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420216DD" w:rsidR="006F68D3" w:rsidRPr="00354BC2" w:rsidRDefault="00726663" w:rsidP="006F68D3">
      <w:pPr>
        <w:pStyle w:val="ISETitleHeading"/>
        <w:rPr>
          <w:rFonts w:ascii="Calibri" w:hAnsi="Calibri"/>
          <w:b w:val="0"/>
        </w:rPr>
      </w:pPr>
      <w:r>
        <w:rPr>
          <w:rFonts w:ascii="Calibri" w:hAnsi="Calibri"/>
        </w:rPr>
        <w:t>Listing Conditions – Asset Backed</w:t>
      </w:r>
      <w:r w:rsidR="006F68D3" w:rsidRPr="00354BC2">
        <w:rPr>
          <w:rFonts w:ascii="Calibri" w:hAnsi="Calibri"/>
        </w:rPr>
        <w:t xml:space="preserve"> Security</w:t>
      </w:r>
      <w:r w:rsidR="006F68D3">
        <w:rPr>
          <w:rFonts w:ascii="Calibri" w:hAnsi="Calibri"/>
        </w:rPr>
        <w:t xml:space="preserve"> </w:t>
      </w:r>
      <w:r w:rsidR="006F68D3"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1003"/>
        <w:gridCol w:w="2115"/>
        <w:gridCol w:w="6289"/>
        <w:gridCol w:w="1508"/>
      </w:tblGrid>
      <w:tr w:rsidR="006F68D3" w:rsidRPr="00354BC2" w14:paraId="26A1FC87" w14:textId="77777777" w:rsidTr="00060B90">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1003"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115"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 xml:space="preserve">Comment </w:t>
            </w:r>
            <w:r w:rsidRPr="00354BC2">
              <w:rPr>
                <w:rFonts w:ascii="Calibri" w:hAnsi="Calibri"/>
                <w:sz w:val="22"/>
                <w:szCs w:val="22"/>
              </w:rPr>
              <w:br/>
              <w:t>(where applicable)</w:t>
            </w:r>
          </w:p>
        </w:tc>
        <w:tc>
          <w:tcPr>
            <w:tcW w:w="7797" w:type="dxa"/>
            <w:gridSpan w:val="2"/>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Pr="00943EA5" w:rsidRDefault="006F68D3" w:rsidP="000E5A3C">
            <w:pPr>
              <w:pStyle w:val="Default"/>
              <w:rPr>
                <w:rFonts w:ascii="Calibri" w:hAnsi="Calibri"/>
                <w:sz w:val="22"/>
                <w:szCs w:val="22"/>
                <w:lang w:val="en-US"/>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w:t>
            </w:r>
            <w:proofErr w:type="spellStart"/>
            <w:r w:rsidR="006F68D3">
              <w:rPr>
                <w:rFonts w:ascii="Calibri" w:hAnsi="Calibri"/>
                <w:sz w:val="22"/>
                <w:szCs w:val="22"/>
              </w:rPr>
              <w:t>i</w:t>
            </w:r>
            <w:proofErr w:type="spellEnd"/>
            <w:r w:rsidR="006F68D3">
              <w:rPr>
                <w:rFonts w:ascii="Calibri" w:hAnsi="Calibri"/>
                <w:sz w:val="22"/>
                <w:szCs w:val="22"/>
              </w:rPr>
              <w:t>)</w:t>
            </w:r>
          </w:p>
          <w:p w14:paraId="37B9AE8E" w14:textId="18E6BB4F" w:rsidR="006F68D3" w:rsidRPr="00354BC2"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tc>
        <w:tc>
          <w:tcPr>
            <w:tcW w:w="4253" w:type="dxa"/>
            <w:tcBorders>
              <w:top w:val="single" w:sz="4" w:space="0" w:color="2E6D30"/>
              <w:left w:val="single" w:sz="4" w:space="0" w:color="2E6D30"/>
              <w:bottom w:val="single" w:sz="4" w:space="0" w:color="2E6D30"/>
              <w:right w:val="single" w:sz="4" w:space="0" w:color="2E6D30"/>
            </w:tcBorders>
          </w:tcPr>
          <w:p w14:paraId="696A4FB5" w14:textId="77777777"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an Applicant (other than a Public Sector Issuer) must be operating in conformity with its memorandum and articles of association or equivalent Constitutional Document.</w:t>
            </w:r>
          </w:p>
          <w:p w14:paraId="2E80AF97" w14:textId="77777777" w:rsidR="006F68D3" w:rsidRPr="006F68D3" w:rsidRDefault="006F68D3" w:rsidP="000E5A3C">
            <w:pPr>
              <w:pStyle w:val="Default"/>
              <w:rPr>
                <w:rFonts w:ascii="Calibri" w:hAnsi="Calibri"/>
                <w:color w:val="auto"/>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gridSpan w:val="2"/>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tr w:rsidR="006F68D3" w:rsidRPr="00354BC2" w14:paraId="6D460B6C" w14:textId="77777777" w:rsidTr="00060B90">
        <w:trPr>
          <w:gridAfter w:val="1"/>
          <w:wAfter w:w="1508" w:type="dxa"/>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85D1FC" w14:textId="77777777" w:rsidR="006F68D3" w:rsidRDefault="006F68D3" w:rsidP="000E5A3C">
            <w:pPr>
              <w:pStyle w:val="Default"/>
              <w:rPr>
                <w:rFonts w:ascii="Calibri" w:hAnsi="Calibri"/>
                <w:sz w:val="22"/>
                <w:szCs w:val="22"/>
              </w:rPr>
            </w:pPr>
            <w:permStart w:id="1049047087" w:edGrp="everyone" w:colFirst="2" w:colLast="2"/>
            <w:permStart w:id="239825370" w:edGrp="everyone" w:colFirst="3" w:colLast="3"/>
            <w:permStart w:id="1927967877" w:edGrp="everyone" w:colFirst="4" w:colLast="4"/>
            <w:permEnd w:id="940247561"/>
            <w:permEnd w:id="622218699"/>
            <w:permEnd w:id="440431287"/>
          </w:p>
          <w:p w14:paraId="48D56944" w14:textId="218CD1F1" w:rsidR="006F68D3" w:rsidRPr="00354BC2"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 xml:space="preserve">6203 </w:t>
            </w:r>
            <w:r w:rsidR="008217D4">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3E3442CD"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75F377EE" w14:textId="77777777" w:rsidR="006F68D3" w:rsidRPr="00354BC2" w:rsidRDefault="006F68D3" w:rsidP="000E5A3C">
            <w:pPr>
              <w:pStyle w:val="Default"/>
              <w:rPr>
                <w:rFonts w:ascii="Calibri" w:hAnsi="Calibri"/>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184CCDEA"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55844593"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authorisation of issue</w:t>
            </w:r>
          </w:p>
        </w:tc>
        <w:tc>
          <w:tcPr>
            <w:tcW w:w="6289" w:type="dxa"/>
            <w:tcBorders>
              <w:top w:val="single" w:sz="4" w:space="0" w:color="2E6D30"/>
              <w:left w:val="single" w:sz="4" w:space="0" w:color="2E6D30"/>
              <w:bottom w:val="single" w:sz="4" w:space="0" w:color="2E6D30"/>
            </w:tcBorders>
          </w:tcPr>
          <w:p w14:paraId="4E6E01C0" w14:textId="77777777" w:rsidR="006F68D3" w:rsidRPr="000E5A3C" w:rsidRDefault="006F68D3" w:rsidP="000E5A3C">
            <w:pPr>
              <w:pStyle w:val="Default"/>
              <w:rPr>
                <w:rFonts w:ascii="Calibri" w:hAnsi="Calibri"/>
                <w:color w:val="auto"/>
                <w:sz w:val="22"/>
                <w:szCs w:val="22"/>
                <w:lang w:val="en-US"/>
              </w:rPr>
            </w:pPr>
          </w:p>
        </w:tc>
      </w:tr>
      <w:tr w:rsidR="006F68D3" w:rsidRPr="00354BC2" w14:paraId="1EA2749C"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33124EC" w14:textId="77777777" w:rsidR="006F68D3" w:rsidRDefault="006F68D3" w:rsidP="000E5A3C">
            <w:pPr>
              <w:pStyle w:val="Default"/>
              <w:rPr>
                <w:rFonts w:ascii="Calibri" w:hAnsi="Calibri"/>
                <w:sz w:val="22"/>
                <w:szCs w:val="22"/>
              </w:rPr>
            </w:pPr>
            <w:permStart w:id="1747406481" w:edGrp="everyone" w:colFirst="2" w:colLast="2"/>
            <w:permStart w:id="2104719964" w:edGrp="everyone" w:colFirst="3" w:colLast="3"/>
            <w:permStart w:id="1487960964" w:edGrp="everyone" w:colFirst="4" w:colLast="4"/>
            <w:permEnd w:id="1049047087"/>
            <w:permEnd w:id="239825370"/>
            <w:permEnd w:id="1927967877"/>
          </w:p>
          <w:p w14:paraId="7F6240C8" w14:textId="159BDBE4" w:rsidR="006F68D3" w:rsidRPr="00354BC2" w:rsidRDefault="00684168" w:rsidP="000E5A3C">
            <w:pPr>
              <w:pStyle w:val="Default"/>
              <w:rPr>
                <w:rFonts w:ascii="Calibri" w:hAnsi="Calibri"/>
                <w:sz w:val="22"/>
                <w:szCs w:val="22"/>
              </w:rPr>
            </w:pPr>
            <w:r>
              <w:rPr>
                <w:rFonts w:ascii="Calibri" w:hAnsi="Calibri"/>
                <w:sz w:val="22"/>
                <w:szCs w:val="22"/>
              </w:rPr>
              <w:t xml:space="preserve">RB II </w:t>
            </w:r>
            <w:r w:rsidR="006F68D3">
              <w:rPr>
                <w:rFonts w:ascii="Calibri" w:hAnsi="Calibri"/>
                <w:sz w:val="22"/>
                <w:szCs w:val="22"/>
              </w:rPr>
              <w:t xml:space="preserve">2.1.4 </w:t>
            </w:r>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775C2AB2" w14:textId="215DC2EF" w:rsidR="006F68D3" w:rsidRDefault="006F68D3" w:rsidP="006F68D3">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To be </w:t>
            </w:r>
            <w:r w:rsidRPr="006F68D3">
              <w:rPr>
                <w:rFonts w:ascii="Calibri" w:hAnsi="Calibri" w:cs="Arial"/>
                <w:color w:val="000000"/>
                <w:sz w:val="22"/>
                <w:szCs w:val="22"/>
              </w:rPr>
              <w:t>Admitted to Listing</w:t>
            </w:r>
            <w:r w:rsidRPr="00354BC2">
              <w:rPr>
                <w:rFonts w:ascii="Calibri" w:hAnsi="Calibri" w:cs="Arial"/>
                <w:color w:val="000000"/>
                <w:sz w:val="22"/>
                <w:szCs w:val="22"/>
              </w:rPr>
              <w:t xml:space="preserve">, securities must be admitted to trading on a market for listed </w:t>
            </w:r>
            <w:r w:rsidRPr="00684168">
              <w:rPr>
                <w:rFonts w:ascii="Calibri" w:hAnsi="Calibri" w:cs="Arial"/>
                <w:color w:val="000000"/>
                <w:sz w:val="22"/>
                <w:szCs w:val="22"/>
              </w:rPr>
              <w:t>securities acceptable to Euronext Dublin.</w:t>
            </w:r>
            <w:r w:rsidRPr="00354BC2">
              <w:rPr>
                <w:rFonts w:ascii="Calibri" w:hAnsi="Calibri" w:cs="Arial"/>
                <w:color w:val="000000"/>
                <w:sz w:val="22"/>
                <w:szCs w:val="22"/>
              </w:rPr>
              <w:t xml:space="preserve"> </w:t>
            </w:r>
          </w:p>
          <w:p w14:paraId="25DEDA30" w14:textId="77777777" w:rsidR="006F68D3" w:rsidRDefault="006F68D3" w:rsidP="006F68D3">
            <w:pPr>
              <w:pStyle w:val="ISEIndentedL1MainBodytext"/>
              <w:spacing w:line="300" w:lineRule="exact"/>
              <w:jc w:val="both"/>
              <w:rPr>
                <w:rFonts w:ascii="Calibri" w:hAnsi="Calibri" w:cs="Arial"/>
                <w:color w:val="000000"/>
                <w:sz w:val="22"/>
                <w:szCs w:val="22"/>
              </w:rPr>
            </w:pPr>
          </w:p>
          <w:p w14:paraId="51F2B53A" w14:textId="77777777" w:rsidR="006F68D3" w:rsidRPr="00354BC2" w:rsidRDefault="006F68D3" w:rsidP="00C54D0D">
            <w:pPr>
              <w:pStyle w:val="Default"/>
              <w:rPr>
                <w:rFonts w:ascii="Calibri" w:hAnsi="Calibri"/>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671F4803"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361A820B" w14:textId="6568D96D" w:rsidR="00E50601"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application statement</w:t>
            </w:r>
          </w:p>
        </w:tc>
        <w:tc>
          <w:tcPr>
            <w:tcW w:w="7797" w:type="dxa"/>
            <w:gridSpan w:val="2"/>
            <w:tcBorders>
              <w:top w:val="single" w:sz="4" w:space="0" w:color="2E6D30"/>
              <w:left w:val="single" w:sz="4" w:space="0" w:color="2E6D30"/>
              <w:bottom w:val="single" w:sz="4" w:space="0" w:color="2E6D30"/>
            </w:tcBorders>
          </w:tcPr>
          <w:p w14:paraId="31FBA980" w14:textId="5B184837" w:rsidR="003E0582" w:rsidRPr="000E5A3C" w:rsidRDefault="003E0582" w:rsidP="000E5A3C">
            <w:pPr>
              <w:pStyle w:val="Default"/>
              <w:rPr>
                <w:rFonts w:ascii="Calibri" w:hAnsi="Calibri"/>
                <w:color w:val="auto"/>
                <w:sz w:val="22"/>
                <w:szCs w:val="22"/>
                <w:lang w:val="en-US"/>
              </w:rPr>
            </w:pPr>
          </w:p>
        </w:tc>
      </w:tr>
      <w:permEnd w:id="1747406481"/>
      <w:permEnd w:id="2104719964"/>
      <w:permEnd w:id="1487960964"/>
      <w:tr w:rsidR="00C54D0D" w:rsidRPr="00354BC2" w14:paraId="694CBD2C"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393E1B" w14:textId="77777777" w:rsidR="00C54D0D" w:rsidRDefault="00C54D0D" w:rsidP="000E5A3C">
            <w:pPr>
              <w:pStyle w:val="Default"/>
              <w:rPr>
                <w:rFonts w:ascii="Calibri" w:hAnsi="Calibri"/>
                <w:sz w:val="22"/>
                <w:szCs w:val="22"/>
              </w:rPr>
            </w:pPr>
          </w:p>
          <w:p w14:paraId="77C11152" w14:textId="544633AC" w:rsidR="00C54D0D" w:rsidRDefault="00C54D0D" w:rsidP="000E5A3C">
            <w:pPr>
              <w:pStyle w:val="Default"/>
              <w:rPr>
                <w:rFonts w:ascii="Calibri" w:hAnsi="Calibri"/>
                <w:sz w:val="22"/>
                <w:szCs w:val="22"/>
              </w:rPr>
            </w:pPr>
            <w:r>
              <w:rPr>
                <w:rFonts w:ascii="Calibri" w:hAnsi="Calibri"/>
                <w:sz w:val="22"/>
                <w:szCs w:val="22"/>
              </w:rPr>
              <w:t>RB II 2.1.4(ii) and 2.4.10</w:t>
            </w:r>
          </w:p>
        </w:tc>
        <w:tc>
          <w:tcPr>
            <w:tcW w:w="4253" w:type="dxa"/>
            <w:tcBorders>
              <w:top w:val="single" w:sz="4" w:space="0" w:color="2E6D30"/>
              <w:left w:val="single" w:sz="4" w:space="0" w:color="2E6D30"/>
              <w:bottom w:val="single" w:sz="4" w:space="0" w:color="2E6D30"/>
              <w:right w:val="single" w:sz="4" w:space="0" w:color="2E6D30"/>
            </w:tcBorders>
          </w:tcPr>
          <w:p w14:paraId="1D9CD47C" w14:textId="354962AB" w:rsidR="00C54D0D" w:rsidRPr="00684168" w:rsidRDefault="00C54D0D" w:rsidP="00C54D0D">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44C27904" w14:textId="77777777" w:rsidR="00C54D0D" w:rsidRPr="00354BC2" w:rsidRDefault="00C54D0D" w:rsidP="006F68D3">
            <w:pPr>
              <w:pStyle w:val="ISEIndentedL1MainBodytext"/>
              <w:spacing w:line="300" w:lineRule="exact"/>
              <w:jc w:val="both"/>
              <w:rPr>
                <w:rFonts w:ascii="Calibri" w:hAnsi="Calibri" w:cs="Arial"/>
                <w:color w:val="000000"/>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73A95C9A" w14:textId="54BC6720" w:rsidR="00C54D0D" w:rsidRPr="00354BC2" w:rsidRDefault="00F16DE5" w:rsidP="000E5A3C">
            <w:pPr>
              <w:pStyle w:val="Default"/>
              <w:rPr>
                <w:rFonts w:ascii="Calibri" w:hAnsi="Calibri"/>
                <w:sz w:val="22"/>
                <w:szCs w:val="22"/>
              </w:rPr>
            </w:pPr>
            <w:r w:rsidRPr="00060B90">
              <w:rPr>
                <w:rFonts w:ascii="Calibri" w:eastAsia="MS Mincho" w:hAnsi="Calibri"/>
                <w:sz w:val="22"/>
                <w:szCs w:val="22"/>
              </w:rPr>
              <w:t>[          ]</w:t>
            </w:r>
          </w:p>
        </w:tc>
        <w:tc>
          <w:tcPr>
            <w:tcW w:w="2115" w:type="dxa"/>
            <w:tcBorders>
              <w:top w:val="single" w:sz="4" w:space="0" w:color="2E6D30"/>
              <w:left w:val="single" w:sz="4" w:space="0" w:color="2E6D30"/>
              <w:bottom w:val="single" w:sz="4" w:space="0" w:color="2E6D30"/>
            </w:tcBorders>
          </w:tcPr>
          <w:p w14:paraId="43526B18" w14:textId="7BBD995D" w:rsidR="00C54D0D" w:rsidRPr="00354BC2" w:rsidRDefault="00C54D0D" w:rsidP="00C54D0D">
            <w:pPr>
              <w:pStyle w:val="Default"/>
              <w:rPr>
                <w:rFonts w:ascii="Calibri" w:hAnsi="Calibri"/>
                <w:color w:val="auto"/>
                <w:sz w:val="22"/>
                <w:szCs w:val="22"/>
              </w:rPr>
            </w:pPr>
            <w:r>
              <w:rPr>
                <w:rFonts w:ascii="Calibri" w:hAnsi="Calibri"/>
                <w:color w:val="auto"/>
                <w:sz w:val="22"/>
                <w:szCs w:val="22"/>
              </w:rPr>
              <w:t xml:space="preserve">[ </w:t>
            </w:r>
            <w:r w:rsidRPr="00F16DE5">
              <w:rPr>
                <w:rFonts w:ascii="Calibri" w:hAnsi="Calibri"/>
                <w:color w:val="auto"/>
                <w:sz w:val="22"/>
                <w:szCs w:val="22"/>
                <w:shd w:val="clear" w:color="auto" w:fill="D9D9D9" w:themeFill="background1" w:themeFillShade="D9"/>
              </w:rPr>
              <w:t>Confirm that the Issuer complies with requirements of any other stock exchange where it has securities listed.  If it does not have any securities listed elsewhere, mark as N/a</w:t>
            </w:r>
            <w:r>
              <w:rPr>
                <w:rFonts w:ascii="Calibri" w:hAnsi="Calibri"/>
                <w:color w:val="auto"/>
                <w:sz w:val="22"/>
                <w:szCs w:val="22"/>
              </w:rPr>
              <w:t>.]</w:t>
            </w:r>
          </w:p>
        </w:tc>
        <w:tc>
          <w:tcPr>
            <w:tcW w:w="7797" w:type="dxa"/>
            <w:gridSpan w:val="2"/>
            <w:tcBorders>
              <w:top w:val="single" w:sz="4" w:space="0" w:color="2E6D30"/>
              <w:left w:val="single" w:sz="4" w:space="0" w:color="2E6D30"/>
              <w:bottom w:val="single" w:sz="4" w:space="0" w:color="2E6D30"/>
            </w:tcBorders>
          </w:tcPr>
          <w:p w14:paraId="4BE347F7" w14:textId="77777777" w:rsidR="00C54D0D" w:rsidRPr="000E5A3C" w:rsidRDefault="00C54D0D" w:rsidP="000E5A3C">
            <w:pPr>
              <w:pStyle w:val="Default"/>
              <w:rPr>
                <w:rFonts w:ascii="Calibri" w:hAnsi="Calibri"/>
                <w:color w:val="auto"/>
                <w:sz w:val="22"/>
                <w:szCs w:val="22"/>
                <w:lang w:val="en-US"/>
              </w:rPr>
            </w:pPr>
          </w:p>
        </w:tc>
      </w:tr>
      <w:tr w:rsidR="006F68D3" w:rsidRPr="00354BC2" w14:paraId="087463F5"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6F68D3" w:rsidRPr="00F7759C" w:rsidRDefault="006F68D3" w:rsidP="000E5A3C">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5DACC093" w14:textId="72B9A271" w:rsidR="006F68D3" w:rsidRPr="00F7759C" w:rsidRDefault="008276AE" w:rsidP="000E5A3C">
            <w:pPr>
              <w:pStyle w:val="Default"/>
              <w:rPr>
                <w:rFonts w:ascii="Calibri" w:hAnsi="Calibri"/>
                <w:sz w:val="22"/>
                <w:szCs w:val="22"/>
                <w:highlight w:val="yellow"/>
              </w:rPr>
            </w:pPr>
            <w:r>
              <w:rPr>
                <w:rFonts w:ascii="Calibri" w:hAnsi="Calibri"/>
                <w:sz w:val="22"/>
                <w:szCs w:val="22"/>
              </w:rPr>
              <w:t xml:space="preserve">RB I </w:t>
            </w:r>
            <w:r w:rsidR="006F68D3" w:rsidRPr="008276AE">
              <w:rPr>
                <w:rFonts w:ascii="Calibri" w:hAnsi="Calibri"/>
                <w:sz w:val="22"/>
                <w:szCs w:val="22"/>
              </w:rPr>
              <w:t>6201(iv)</w:t>
            </w:r>
          </w:p>
        </w:tc>
        <w:tc>
          <w:tcPr>
            <w:tcW w:w="4253" w:type="dxa"/>
            <w:tcBorders>
              <w:top w:val="single" w:sz="4" w:space="0" w:color="2E6D30"/>
              <w:left w:val="single" w:sz="4" w:space="0" w:color="2E6D30"/>
              <w:bottom w:val="single" w:sz="4" w:space="0" w:color="2E6D30"/>
              <w:right w:val="single" w:sz="4" w:space="0" w:color="2E6D30"/>
            </w:tcBorders>
          </w:tcPr>
          <w:p w14:paraId="4764B9F8" w14:textId="159CC890" w:rsidR="006F68D3" w:rsidRPr="00F7759C" w:rsidRDefault="00F7759C" w:rsidP="00F7759C">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006F68D3" w:rsidRPr="00354BC2">
              <w:rPr>
                <w:rFonts w:ascii="Calibri" w:hAnsi="Calibri" w:cs="Arial"/>
                <w:color w:val="000000"/>
                <w:sz w:val="22"/>
                <w:szCs w:val="22"/>
                <w:lang w:val="en-GB" w:eastAsia="en-GB"/>
              </w:rPr>
              <w:t>must have a corresponding International Securities Identification Number</w:t>
            </w:r>
            <w:r w:rsidR="006F68D3">
              <w:rPr>
                <w:rFonts w:ascii="Calibri" w:hAnsi="Calibri" w:cs="Arial"/>
                <w:color w:val="000000"/>
                <w:sz w:val="22"/>
                <w:szCs w:val="22"/>
                <w:lang w:val="en-GB" w:eastAsia="en-GB"/>
              </w:rPr>
              <w:t xml:space="preserve"> (ISIN)</w:t>
            </w:r>
            <w:r>
              <w:rPr>
                <w:rFonts w:ascii="Calibri" w:hAnsi="Calibri" w:cs="Arial"/>
                <w:color w:val="000000"/>
                <w:sz w:val="22"/>
                <w:szCs w:val="22"/>
                <w:lang w:val="en-GB" w:eastAsia="en-GB"/>
              </w:rPr>
              <w:t xml:space="preserve"> </w:t>
            </w:r>
            <w:r w:rsidRPr="00F7759C">
              <w:rPr>
                <w:rFonts w:ascii="Calibri" w:hAnsi="Calibri" w:cs="Arial"/>
                <w:color w:val="000000"/>
                <w:sz w:val="22"/>
                <w:szCs w:val="22"/>
                <w:lang w:val="en-GB" w:eastAsia="en-GB"/>
              </w:rPr>
              <w:t>as well as an active LEI pertaining to the Issuer</w:t>
            </w:r>
            <w:r w:rsidR="008276AE">
              <w:rPr>
                <w:rFonts w:ascii="Calibri" w:hAnsi="Calibri" w:cs="Arial"/>
                <w:color w:val="000000"/>
                <w:sz w:val="22"/>
                <w:szCs w:val="22"/>
                <w:lang w:val="en-GB" w:eastAsia="en-GB"/>
              </w:rPr>
              <w:t>.</w:t>
            </w:r>
          </w:p>
        </w:tc>
        <w:tc>
          <w:tcPr>
            <w:tcW w:w="1003" w:type="dxa"/>
            <w:tcBorders>
              <w:top w:val="single" w:sz="4" w:space="0" w:color="2E6D30"/>
              <w:left w:val="single" w:sz="4" w:space="0" w:color="2E6D30"/>
              <w:bottom w:val="single" w:sz="4" w:space="0" w:color="2E6D30"/>
              <w:right w:val="single" w:sz="4" w:space="0" w:color="2E6D30"/>
            </w:tcBorders>
          </w:tcPr>
          <w:p w14:paraId="7E3F2E84" w14:textId="3EB3F9A1" w:rsidR="006F68D3" w:rsidRPr="00354BC2" w:rsidRDefault="00F16DE5" w:rsidP="000E5A3C">
            <w:pPr>
              <w:pStyle w:val="Default"/>
              <w:rPr>
                <w:rFonts w:ascii="Calibri" w:hAnsi="Calibri"/>
                <w:sz w:val="22"/>
                <w:szCs w:val="22"/>
              </w:rPr>
            </w:pPr>
            <w:r>
              <w:rPr>
                <w:rFonts w:ascii="Calibri" w:hAnsi="Calibri"/>
                <w:sz w:val="22"/>
                <w:szCs w:val="22"/>
              </w:rPr>
              <w:t xml:space="preserve">           </w:t>
            </w:r>
          </w:p>
        </w:tc>
        <w:tc>
          <w:tcPr>
            <w:tcW w:w="2115" w:type="dxa"/>
            <w:tcBorders>
              <w:top w:val="single" w:sz="4" w:space="0" w:color="2E6D30"/>
              <w:left w:val="single" w:sz="4" w:space="0" w:color="2E6D30"/>
              <w:bottom w:val="single" w:sz="4" w:space="0" w:color="2E6D30"/>
            </w:tcBorders>
          </w:tcPr>
          <w:p w14:paraId="58E86C79"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the ISIN code</w:t>
            </w:r>
            <w:r w:rsidR="00F7759C">
              <w:rPr>
                <w:rFonts w:ascii="Calibri" w:hAnsi="Calibri"/>
                <w:color w:val="auto"/>
                <w:sz w:val="22"/>
                <w:szCs w:val="22"/>
              </w:rPr>
              <w:t xml:space="preserve"> and </w:t>
            </w:r>
            <w:r w:rsidR="00F7759C" w:rsidRPr="008276AE">
              <w:rPr>
                <w:rFonts w:ascii="Calibri" w:hAnsi="Calibri"/>
                <w:color w:val="auto"/>
                <w:sz w:val="22"/>
                <w:szCs w:val="22"/>
              </w:rPr>
              <w:t>confirm LEI assignment.</w:t>
            </w:r>
          </w:p>
        </w:tc>
        <w:tc>
          <w:tcPr>
            <w:tcW w:w="7797" w:type="dxa"/>
            <w:gridSpan w:val="2"/>
            <w:tcBorders>
              <w:top w:val="single" w:sz="4" w:space="0" w:color="2E6D30"/>
              <w:left w:val="single" w:sz="4" w:space="0" w:color="2E6D30"/>
              <w:bottom w:val="single" w:sz="4" w:space="0" w:color="2E6D30"/>
            </w:tcBorders>
          </w:tcPr>
          <w:p w14:paraId="679634CC" w14:textId="77777777" w:rsidR="006F68D3" w:rsidRPr="000E5A3C" w:rsidRDefault="006F68D3" w:rsidP="000E5A3C">
            <w:pPr>
              <w:pStyle w:val="Default"/>
              <w:rPr>
                <w:rFonts w:ascii="Calibri" w:hAnsi="Calibri"/>
                <w:b/>
                <w:color w:val="auto"/>
                <w:sz w:val="22"/>
                <w:szCs w:val="22"/>
              </w:rPr>
            </w:pPr>
          </w:p>
        </w:tc>
      </w:tr>
      <w:tr w:rsidR="006F68D3" w:rsidRPr="00354BC2" w14:paraId="21B2CCD5"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6F68D3" w:rsidRPr="008276AE" w:rsidRDefault="008276AE" w:rsidP="000E5A3C">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w:t>
            </w:r>
            <w:r w:rsidR="006F68D3" w:rsidRPr="008276AE">
              <w:rPr>
                <w:rFonts w:ascii="Calibri" w:hAnsi="Calibri"/>
                <w:sz w:val="22"/>
                <w:szCs w:val="22"/>
              </w:rPr>
              <w:t xml:space="preserve">and </w:t>
            </w:r>
            <w:r w:rsidRPr="008276AE">
              <w:rPr>
                <w:rFonts w:ascii="Calibri" w:hAnsi="Calibri"/>
                <w:sz w:val="22"/>
                <w:szCs w:val="22"/>
              </w:rPr>
              <w:t xml:space="preserve">RB II </w:t>
            </w:r>
          </w:p>
          <w:p w14:paraId="40EB2A79" w14:textId="17F34602" w:rsidR="006F68D3" w:rsidRPr="00F7759C" w:rsidRDefault="006F68D3" w:rsidP="000E5A3C">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F7759C" w:rsidRPr="008276AE" w:rsidRDefault="00F7759C" w:rsidP="000E5A3C">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r w:rsidR="00F87DED" w:rsidRPr="008276AE">
              <w:rPr>
                <w:rFonts w:ascii="Calibri" w:hAnsi="Calibri" w:cs="Arial"/>
                <w:color w:val="000000"/>
                <w:sz w:val="22"/>
                <w:szCs w:val="22"/>
              </w:rPr>
              <w:t>.</w:t>
            </w:r>
          </w:p>
          <w:p w14:paraId="7D14F89A"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289234FE"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0C07B04B" w14:textId="21A14E06" w:rsidR="006F68D3" w:rsidRPr="00C51897" w:rsidRDefault="006F68D3" w:rsidP="000E5A3C">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lastRenderedPageBreak/>
              <w:t xml:space="preserve">In circumstances approved by Euronext Dublin, an issuer can take power to disapprove the transfer of the securities provided that the exercise of such power would not disturb the market in those securities. </w:t>
            </w:r>
          </w:p>
          <w:p w14:paraId="1E02F3AE" w14:textId="77777777" w:rsidR="006F68D3" w:rsidRPr="00F87DED" w:rsidRDefault="006F68D3" w:rsidP="000E5A3C">
            <w:pPr>
              <w:pStyle w:val="Default"/>
              <w:rPr>
                <w:rFonts w:ascii="Calibri" w:hAnsi="Calibri"/>
                <w:sz w:val="22"/>
                <w:szCs w:val="22"/>
                <w:highlight w:val="yellow"/>
              </w:rPr>
            </w:pPr>
          </w:p>
        </w:tc>
        <w:tc>
          <w:tcPr>
            <w:tcW w:w="1003" w:type="dxa"/>
            <w:tcBorders>
              <w:top w:val="single" w:sz="4" w:space="0" w:color="2E6D30"/>
              <w:left w:val="single" w:sz="4" w:space="0" w:color="2E6D30"/>
              <w:bottom w:val="single" w:sz="4" w:space="0" w:color="2E6D30"/>
              <w:right w:val="single" w:sz="4" w:space="0" w:color="2E6D30"/>
            </w:tcBorders>
          </w:tcPr>
          <w:p w14:paraId="724B2A28" w14:textId="77777777" w:rsidR="006F68D3" w:rsidRPr="00F7759C" w:rsidRDefault="006F68D3" w:rsidP="000E5A3C">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115" w:type="dxa"/>
            <w:tcBorders>
              <w:top w:val="single" w:sz="4" w:space="0" w:color="2E6D30"/>
              <w:left w:val="single" w:sz="4" w:space="0" w:color="2E6D30"/>
              <w:bottom w:val="single" w:sz="4" w:space="0" w:color="2E6D30"/>
            </w:tcBorders>
          </w:tcPr>
          <w:p w14:paraId="489D3977" w14:textId="77777777" w:rsidR="006F68D3" w:rsidRPr="00F7759C" w:rsidRDefault="006F68D3" w:rsidP="000E5A3C">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gridSpan w:val="2"/>
            <w:tcBorders>
              <w:top w:val="single" w:sz="4" w:space="0" w:color="2E6D30"/>
              <w:left w:val="single" w:sz="4" w:space="0" w:color="2E6D30"/>
              <w:bottom w:val="single" w:sz="4" w:space="0" w:color="2E6D30"/>
            </w:tcBorders>
          </w:tcPr>
          <w:p w14:paraId="52B26AAA" w14:textId="77777777" w:rsidR="006F68D3" w:rsidRPr="00F7759C" w:rsidRDefault="006F68D3" w:rsidP="000E5A3C">
            <w:pPr>
              <w:pStyle w:val="Default"/>
              <w:spacing w:line="300" w:lineRule="exact"/>
              <w:jc w:val="both"/>
              <w:rPr>
                <w:rFonts w:ascii="Calibri" w:hAnsi="Calibri"/>
                <w:sz w:val="22"/>
                <w:szCs w:val="22"/>
                <w:lang w:val="en-US"/>
              </w:rPr>
            </w:pPr>
          </w:p>
        </w:tc>
      </w:tr>
      <w:tr w:rsidR="006F68D3" w:rsidRPr="00354BC2" w14:paraId="3110CBB5"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997645" w:rsidRDefault="00030867" w:rsidP="000E5A3C">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997645" w:rsidRDefault="00997645" w:rsidP="000E5A3C">
            <w:pPr>
              <w:pStyle w:val="Default"/>
              <w:rPr>
                <w:rFonts w:ascii="Calibri" w:hAnsi="Calibri"/>
                <w:sz w:val="22"/>
                <w:szCs w:val="22"/>
              </w:rPr>
            </w:pPr>
            <w:r>
              <w:rPr>
                <w:rFonts w:ascii="Calibri" w:hAnsi="Calibri"/>
                <w:sz w:val="22"/>
                <w:szCs w:val="22"/>
              </w:rPr>
              <w:t>2.1.8</w:t>
            </w:r>
            <w:r w:rsidR="00030867">
              <w:rPr>
                <w:rFonts w:ascii="Calibri" w:hAnsi="Calibri"/>
                <w:sz w:val="22"/>
                <w:szCs w:val="22"/>
              </w:rPr>
              <w:t xml:space="preserve"> and</w:t>
            </w:r>
          </w:p>
          <w:p w14:paraId="6368CF62" w14:textId="32021FDD" w:rsidR="006F68D3" w:rsidRPr="00354BC2" w:rsidRDefault="006F68D3" w:rsidP="000E5A3C">
            <w:pPr>
              <w:pStyle w:val="Default"/>
              <w:rPr>
                <w:rFonts w:ascii="Calibri" w:hAnsi="Calibri"/>
                <w:sz w:val="22"/>
                <w:szCs w:val="22"/>
              </w:rPr>
            </w:pPr>
            <w:r>
              <w:rPr>
                <w:rFonts w:ascii="Calibri" w:hAnsi="Calibri"/>
                <w:sz w:val="22"/>
                <w:szCs w:val="22"/>
              </w:rPr>
              <w:t>2.1.9</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030867" w:rsidRPr="00354BC2" w:rsidRDefault="00030867" w:rsidP="00030867">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6F68D3" w:rsidRPr="00F87DED" w:rsidRDefault="006F68D3" w:rsidP="00F87DED">
            <w:pPr>
              <w:pStyle w:val="Default"/>
              <w:rPr>
                <w:rFonts w:ascii="Calibri" w:hAnsi="Calibri"/>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55097BBF"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67DD21DB" w14:textId="5795D284"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260FD7">
              <w:rPr>
                <w:rFonts w:ascii="Calibri" w:hAnsi="Calibri"/>
                <w:color w:val="auto"/>
                <w:sz w:val="22"/>
                <w:szCs w:val="22"/>
              </w:rPr>
              <w:t>.</w:t>
            </w:r>
          </w:p>
        </w:tc>
        <w:tc>
          <w:tcPr>
            <w:tcW w:w="7797" w:type="dxa"/>
            <w:gridSpan w:val="2"/>
            <w:tcBorders>
              <w:top w:val="single" w:sz="4" w:space="0" w:color="2E6D30"/>
              <w:left w:val="single" w:sz="4" w:space="0" w:color="2E6D30"/>
              <w:bottom w:val="single" w:sz="4" w:space="0" w:color="2E6D30"/>
            </w:tcBorders>
          </w:tcPr>
          <w:p w14:paraId="2968B5BD" w14:textId="0686191A"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06CF0742"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C63B37F" w14:textId="0FDDD94B" w:rsidR="006F68D3" w:rsidRPr="00F87DED" w:rsidRDefault="00030867" w:rsidP="000E5A3C">
            <w:pPr>
              <w:pStyle w:val="Default"/>
              <w:rPr>
                <w:rFonts w:ascii="Calibri" w:hAnsi="Calibri"/>
                <w:sz w:val="22"/>
                <w:szCs w:val="22"/>
                <w:highlight w:val="yellow"/>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 xml:space="preserve">RB I </w:t>
            </w:r>
            <w:r w:rsidR="006F68D3" w:rsidRPr="00030867">
              <w:rPr>
                <w:rFonts w:ascii="Calibri" w:hAnsi="Calibri"/>
                <w:sz w:val="22"/>
                <w:szCs w:val="22"/>
              </w:rPr>
              <w:t>6</w:t>
            </w:r>
            <w:permEnd w:id="571295385"/>
            <w:permEnd w:id="384111046"/>
            <w:permEnd w:id="756943973"/>
            <w:r w:rsidR="006F68D3" w:rsidRPr="00030867">
              <w:rPr>
                <w:rFonts w:ascii="Calibri" w:hAnsi="Calibri"/>
                <w:sz w:val="22"/>
                <w:szCs w:val="22"/>
              </w:rPr>
              <w:t xml:space="preserve">207 </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F87DED" w:rsidRPr="00F87DED" w:rsidRDefault="00F87DED" w:rsidP="000E5A3C">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6F68D3" w:rsidRPr="00F87DED" w:rsidRDefault="006F68D3" w:rsidP="00F87DED">
            <w:pPr>
              <w:pStyle w:val="ISEIndentedL1MainBodytext"/>
              <w:spacing w:line="300" w:lineRule="exact"/>
              <w:jc w:val="both"/>
              <w:rPr>
                <w:rFonts w:ascii="Calibri" w:hAnsi="Calibri" w:cs="Arial"/>
                <w:color w:val="000000"/>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415F0886"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75D6C9A1"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gridSpan w:val="2"/>
            <w:tcBorders>
              <w:top w:val="single" w:sz="4" w:space="0" w:color="2E6D30"/>
              <w:left w:val="single" w:sz="4" w:space="0" w:color="2E6D30"/>
              <w:bottom w:val="single" w:sz="4" w:space="0" w:color="2E6D30"/>
            </w:tcBorders>
          </w:tcPr>
          <w:p w14:paraId="4C02143B" w14:textId="77777777" w:rsidR="006F68D3" w:rsidRPr="000E5A3C" w:rsidRDefault="006F68D3" w:rsidP="00F87DED">
            <w:pPr>
              <w:widowControl w:val="0"/>
              <w:ind w:left="993" w:hanging="993"/>
              <w:rPr>
                <w:rFonts w:ascii="Calibri" w:hAnsi="Calibri"/>
                <w:sz w:val="22"/>
                <w:szCs w:val="22"/>
              </w:rPr>
            </w:pPr>
          </w:p>
        </w:tc>
      </w:tr>
      <w:tr w:rsidR="006F68D3" w:rsidRPr="00354BC2" w14:paraId="5D1CC46A"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75C1A5E" w14:textId="77777777" w:rsidR="006F68D3" w:rsidRDefault="006F68D3" w:rsidP="000E5A3C">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p>
          <w:p w14:paraId="2443C5BE" w14:textId="6439B33F" w:rsidR="006F68D3" w:rsidRDefault="00F44FA9" w:rsidP="000E5A3C">
            <w:pPr>
              <w:pStyle w:val="Default"/>
              <w:rPr>
                <w:rFonts w:ascii="Calibri" w:hAnsi="Calibri"/>
                <w:sz w:val="22"/>
                <w:szCs w:val="22"/>
              </w:rPr>
            </w:pPr>
            <w:r>
              <w:rPr>
                <w:rFonts w:ascii="Calibri" w:hAnsi="Calibri"/>
                <w:sz w:val="22"/>
                <w:szCs w:val="22"/>
              </w:rPr>
              <w:t>RB II</w:t>
            </w:r>
          </w:p>
          <w:p w14:paraId="236C892D" w14:textId="439BA832" w:rsidR="00F44FA9" w:rsidRPr="00354BC2" w:rsidRDefault="00F44FA9" w:rsidP="000E5A3C">
            <w:pPr>
              <w:pStyle w:val="Default"/>
              <w:rPr>
                <w:rFonts w:ascii="Calibri" w:hAnsi="Calibri"/>
                <w:sz w:val="22"/>
                <w:szCs w:val="22"/>
              </w:rPr>
            </w:pPr>
            <w:r>
              <w:rPr>
                <w:rFonts w:ascii="Calibri" w:hAnsi="Calibri"/>
                <w:sz w:val="22"/>
                <w:szCs w:val="22"/>
              </w:rPr>
              <w:t>2.4.5</w:t>
            </w:r>
          </w:p>
        </w:tc>
        <w:tc>
          <w:tcPr>
            <w:tcW w:w="4253" w:type="dxa"/>
            <w:tcBorders>
              <w:top w:val="single" w:sz="4" w:space="0" w:color="2E6D30"/>
              <w:left w:val="single" w:sz="4" w:space="0" w:color="2E6D30"/>
              <w:bottom w:val="single" w:sz="4" w:space="0" w:color="2E6D30"/>
              <w:right w:val="single" w:sz="4" w:space="0" w:color="2E6D30"/>
            </w:tcBorders>
          </w:tcPr>
          <w:p w14:paraId="00E85A15" w14:textId="4746C955" w:rsidR="006F68D3" w:rsidRPr="00861A80" w:rsidRDefault="006F68D3" w:rsidP="00861A80">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tc>
        <w:tc>
          <w:tcPr>
            <w:tcW w:w="1003" w:type="dxa"/>
            <w:tcBorders>
              <w:top w:val="single" w:sz="4" w:space="0" w:color="2E6D30"/>
              <w:left w:val="single" w:sz="4" w:space="0" w:color="2E6D30"/>
              <w:bottom w:val="single" w:sz="4" w:space="0" w:color="2E6D30"/>
              <w:right w:val="single" w:sz="4" w:space="0" w:color="2E6D30"/>
            </w:tcBorders>
          </w:tcPr>
          <w:p w14:paraId="6CD47B5E"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2E8DB7A4"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gridSpan w:val="2"/>
            <w:tcBorders>
              <w:top w:val="single" w:sz="4" w:space="0" w:color="2E6D30"/>
              <w:left w:val="single" w:sz="4" w:space="0" w:color="2E6D30"/>
              <w:bottom w:val="single" w:sz="4" w:space="0" w:color="2E6D30"/>
            </w:tcBorders>
          </w:tcPr>
          <w:p w14:paraId="3B62ECA2" w14:textId="77777777" w:rsidR="006F68D3" w:rsidRPr="000E5A3C" w:rsidRDefault="006F68D3" w:rsidP="000E5A3C">
            <w:pPr>
              <w:pStyle w:val="Default"/>
              <w:spacing w:line="300" w:lineRule="exact"/>
              <w:jc w:val="both"/>
              <w:rPr>
                <w:rFonts w:ascii="Calibri" w:hAnsi="Calibri"/>
                <w:color w:val="auto"/>
                <w:sz w:val="22"/>
                <w:szCs w:val="22"/>
                <w:lang w:val="en-US"/>
              </w:rPr>
            </w:pPr>
          </w:p>
        </w:tc>
      </w:tr>
      <w:permEnd w:id="1055215659"/>
      <w:permEnd w:id="585050078"/>
      <w:permEnd w:id="537266376"/>
      <w:tr w:rsidR="00861A80" w:rsidRPr="00354BC2" w14:paraId="7758F1B5" w14:textId="77777777" w:rsidTr="00060B90">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AD420FD" w14:textId="77777777" w:rsidR="00861A80" w:rsidRDefault="00861A80" w:rsidP="00861A80">
            <w:pPr>
              <w:pStyle w:val="Default"/>
              <w:rPr>
                <w:rFonts w:ascii="Calibri" w:hAnsi="Calibri"/>
                <w:sz w:val="22"/>
                <w:szCs w:val="22"/>
              </w:rPr>
            </w:pPr>
            <w:r>
              <w:rPr>
                <w:rFonts w:ascii="Calibri" w:hAnsi="Calibri"/>
                <w:sz w:val="22"/>
                <w:szCs w:val="22"/>
              </w:rPr>
              <w:lastRenderedPageBreak/>
              <w:t>RB II</w:t>
            </w:r>
          </w:p>
          <w:p w14:paraId="0DE75003" w14:textId="47026F96" w:rsidR="00861A80" w:rsidRDefault="00861A80" w:rsidP="00861A80">
            <w:pPr>
              <w:pStyle w:val="Default"/>
              <w:rPr>
                <w:rFonts w:ascii="Calibri" w:hAnsi="Calibri"/>
                <w:sz w:val="22"/>
                <w:szCs w:val="22"/>
              </w:rPr>
            </w:pPr>
            <w:r>
              <w:rPr>
                <w:rFonts w:ascii="Calibri" w:hAnsi="Calibri"/>
                <w:sz w:val="22"/>
                <w:szCs w:val="22"/>
              </w:rPr>
              <w:t>2.4.6</w:t>
            </w:r>
          </w:p>
        </w:tc>
        <w:tc>
          <w:tcPr>
            <w:tcW w:w="4253" w:type="dxa"/>
            <w:tcBorders>
              <w:top w:val="single" w:sz="4" w:space="0" w:color="2E6D30"/>
              <w:left w:val="single" w:sz="4" w:space="0" w:color="2E6D30"/>
              <w:bottom w:val="single" w:sz="4" w:space="0" w:color="2E6D30"/>
              <w:right w:val="single" w:sz="4" w:space="0" w:color="2E6D30"/>
            </w:tcBorders>
          </w:tcPr>
          <w:p w14:paraId="437FB9FD" w14:textId="500EFCB6" w:rsidR="00861A80" w:rsidRPr="00354BC2" w:rsidRDefault="00861A80" w:rsidP="00861A80">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directors of the issuer</w:t>
            </w:r>
            <w:r w:rsidR="00B70276">
              <w:rPr>
                <w:rFonts w:ascii="Calibri" w:hAnsi="Calibri" w:cs="Arial"/>
                <w:color w:val="000000"/>
                <w:sz w:val="22"/>
                <w:szCs w:val="22"/>
              </w:rPr>
              <w:t xml:space="preserve"> must have, </w:t>
            </w:r>
            <w:r w:rsidRPr="00354BC2">
              <w:rPr>
                <w:rFonts w:ascii="Calibri" w:hAnsi="Calibri" w:cs="Arial"/>
                <w:color w:val="000000"/>
                <w:sz w:val="22"/>
                <w:szCs w:val="22"/>
              </w:rPr>
              <w:t xml:space="preserve"> collectively, appropriate expertise and experience for the management of its business. </w:t>
            </w:r>
          </w:p>
          <w:p w14:paraId="7DF53E6E" w14:textId="77777777" w:rsidR="00861A80" w:rsidRPr="00354BC2" w:rsidRDefault="00861A80" w:rsidP="00861A80">
            <w:pPr>
              <w:pStyle w:val="ISEIndentedL1MainBodytext"/>
              <w:spacing w:line="300" w:lineRule="exact"/>
              <w:jc w:val="both"/>
              <w:rPr>
                <w:rFonts w:ascii="Calibri" w:hAnsi="Calibri" w:cs="Arial"/>
                <w:color w:val="000000"/>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4468FCC5" w14:textId="76E59D7B" w:rsidR="00861A80" w:rsidRPr="00354BC2" w:rsidRDefault="00861A80" w:rsidP="00861A80">
            <w:pPr>
              <w:pStyle w:val="Default"/>
              <w:rPr>
                <w:rFonts w:ascii="Calibri" w:hAnsi="Calibri"/>
                <w:sz w:val="22"/>
                <w:szCs w:val="22"/>
              </w:rPr>
            </w:pPr>
            <w:r>
              <w:rPr>
                <w:rFonts w:ascii="Calibri" w:hAnsi="Calibri"/>
                <w:sz w:val="22"/>
                <w:szCs w:val="22"/>
              </w:rPr>
              <w:t>[</w:t>
            </w:r>
            <w:r w:rsidRPr="00F16DE5">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tcPr>
          <w:p w14:paraId="0AB5E052" w14:textId="197C7AF2" w:rsidR="00861A80" w:rsidRPr="00354BC2" w:rsidRDefault="00861A80" w:rsidP="00861A80">
            <w:pPr>
              <w:pStyle w:val="Default"/>
              <w:spacing w:line="300" w:lineRule="exact"/>
              <w:jc w:val="both"/>
              <w:rPr>
                <w:rFonts w:ascii="Calibri" w:hAnsi="Calibri"/>
                <w:color w:val="auto"/>
                <w:sz w:val="22"/>
                <w:szCs w:val="22"/>
              </w:rPr>
            </w:pPr>
            <w:r>
              <w:rPr>
                <w:rFonts w:ascii="Calibri" w:hAnsi="Calibri"/>
                <w:color w:val="auto"/>
                <w:sz w:val="22"/>
                <w:szCs w:val="22"/>
              </w:rPr>
              <w:t>[</w:t>
            </w:r>
            <w:r w:rsidRPr="00F16DE5">
              <w:rPr>
                <w:rFonts w:ascii="Calibri" w:hAnsi="Calibri"/>
                <w:color w:val="auto"/>
                <w:sz w:val="22"/>
                <w:szCs w:val="22"/>
                <w:shd w:val="clear" w:color="auto" w:fill="F2F2F2" w:themeFill="background1" w:themeFillShade="F2"/>
              </w:rPr>
              <w:t>Annotate to directors profile or if no profile is included, confirm</w:t>
            </w:r>
            <w:r w:rsidR="00F16DE5" w:rsidRPr="00F16DE5">
              <w:rPr>
                <w:rFonts w:ascii="Calibri" w:hAnsi="Calibri"/>
                <w:color w:val="auto"/>
                <w:sz w:val="22"/>
                <w:szCs w:val="22"/>
                <w:shd w:val="clear" w:color="auto" w:fill="F2F2F2" w:themeFill="background1" w:themeFillShade="F2"/>
              </w:rPr>
              <w:t>.</w:t>
            </w:r>
            <w:r w:rsidRPr="00F16DE5">
              <w:rPr>
                <w:rFonts w:ascii="Calibri" w:hAnsi="Calibri"/>
                <w:color w:val="auto"/>
                <w:sz w:val="22"/>
                <w:szCs w:val="22"/>
                <w:shd w:val="clear" w:color="auto" w:fill="F2F2F2" w:themeFill="background1" w:themeFillShade="F2"/>
              </w:rPr>
              <w:t>]</w:t>
            </w:r>
          </w:p>
        </w:tc>
        <w:tc>
          <w:tcPr>
            <w:tcW w:w="7797" w:type="dxa"/>
            <w:gridSpan w:val="2"/>
            <w:tcBorders>
              <w:top w:val="single" w:sz="4" w:space="0" w:color="2E6D30"/>
              <w:left w:val="single" w:sz="4" w:space="0" w:color="2E6D30"/>
              <w:bottom w:val="single" w:sz="4" w:space="0" w:color="2E6D30"/>
            </w:tcBorders>
          </w:tcPr>
          <w:p w14:paraId="7E6B5997" w14:textId="77777777" w:rsidR="00861A80" w:rsidRPr="000E5A3C" w:rsidRDefault="00861A80" w:rsidP="00861A80">
            <w:pPr>
              <w:pStyle w:val="Default"/>
              <w:spacing w:line="300" w:lineRule="exact"/>
              <w:jc w:val="both"/>
              <w:rPr>
                <w:rFonts w:ascii="Calibri" w:hAnsi="Calibri"/>
                <w:color w:val="auto"/>
                <w:sz w:val="22"/>
                <w:szCs w:val="22"/>
                <w:lang w:val="en-US"/>
              </w:rPr>
            </w:pPr>
          </w:p>
        </w:tc>
      </w:tr>
      <w:tr w:rsidR="00861A80" w:rsidRPr="00354BC2" w14:paraId="2A5D113F" w14:textId="77777777" w:rsidTr="00060B90">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861A80" w:rsidRDefault="00861A80" w:rsidP="00861A80">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33A7EDE0" w14:textId="49FD87FA" w:rsidR="00861A80" w:rsidRPr="00354BC2" w:rsidRDefault="00861A80" w:rsidP="00861A80">
            <w:pPr>
              <w:pStyle w:val="Default"/>
              <w:rPr>
                <w:rFonts w:ascii="Calibri" w:hAnsi="Calibri"/>
                <w:sz w:val="22"/>
                <w:szCs w:val="22"/>
              </w:rPr>
            </w:pPr>
            <w:r>
              <w:rPr>
                <w:rFonts w:ascii="Calibri" w:hAnsi="Calibri"/>
                <w:sz w:val="22"/>
                <w:szCs w:val="22"/>
              </w:rPr>
              <w:t xml:space="preserve">2.4.7 </w:t>
            </w:r>
          </w:p>
        </w:tc>
        <w:tc>
          <w:tcPr>
            <w:tcW w:w="4253" w:type="dxa"/>
            <w:tcBorders>
              <w:top w:val="single" w:sz="4" w:space="0" w:color="2E6D30"/>
              <w:left w:val="single" w:sz="4" w:space="0" w:color="2E6D30"/>
              <w:bottom w:val="single" w:sz="4" w:space="0" w:color="2E6D30"/>
              <w:right w:val="single" w:sz="4" w:space="0" w:color="2E6D30"/>
            </w:tcBorders>
          </w:tcPr>
          <w:p w14:paraId="4C5D7C45" w14:textId="77777777" w:rsidR="00861A80" w:rsidRPr="00354BC2" w:rsidRDefault="00861A80" w:rsidP="00861A80">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Where securities are issued by an issuer of a non-Member State, the physical form of such securities must afford sufficient safeguards for the protection of the investors. </w:t>
            </w:r>
          </w:p>
          <w:p w14:paraId="3975515D" w14:textId="77777777" w:rsidR="00861A80" w:rsidRPr="00354BC2" w:rsidRDefault="00861A80" w:rsidP="00861A80">
            <w:pPr>
              <w:pStyle w:val="Default"/>
              <w:rPr>
                <w:rFonts w:ascii="Calibri" w:hAnsi="Calibri"/>
                <w:sz w:val="22"/>
                <w:szCs w:val="22"/>
              </w:rPr>
            </w:pPr>
          </w:p>
        </w:tc>
        <w:tc>
          <w:tcPr>
            <w:tcW w:w="1003" w:type="dxa"/>
            <w:tcBorders>
              <w:top w:val="single" w:sz="4" w:space="0" w:color="2E6D30"/>
              <w:left w:val="single" w:sz="4" w:space="0" w:color="2E6D30"/>
              <w:bottom w:val="single" w:sz="4" w:space="0" w:color="2E6D30"/>
              <w:right w:val="single" w:sz="4" w:space="0" w:color="2E6D30"/>
            </w:tcBorders>
          </w:tcPr>
          <w:p w14:paraId="64BF1EA5" w14:textId="77777777" w:rsidR="00861A80" w:rsidRPr="00354BC2" w:rsidRDefault="00861A80" w:rsidP="00861A80">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115" w:type="dxa"/>
            <w:tcBorders>
              <w:top w:val="single" w:sz="4" w:space="0" w:color="2E6D30"/>
              <w:left w:val="single" w:sz="4" w:space="0" w:color="2E6D30"/>
              <w:bottom w:val="single" w:sz="4" w:space="0" w:color="2E6D30"/>
            </w:tcBorders>
          </w:tcPr>
          <w:p w14:paraId="1307932F" w14:textId="77777777" w:rsidR="00861A80" w:rsidRPr="00354BC2" w:rsidRDefault="00861A80" w:rsidP="00861A80">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gridSpan w:val="2"/>
            <w:tcBorders>
              <w:top w:val="single" w:sz="4" w:space="0" w:color="2E6D30"/>
              <w:left w:val="single" w:sz="4" w:space="0" w:color="2E6D30"/>
              <w:bottom w:val="single" w:sz="4" w:space="0" w:color="2E6D30"/>
            </w:tcBorders>
          </w:tcPr>
          <w:p w14:paraId="17120BD8" w14:textId="77777777" w:rsidR="00861A80" w:rsidRPr="000E5A3C" w:rsidRDefault="00861A80" w:rsidP="00861A80">
            <w:pPr>
              <w:pStyle w:val="Default"/>
              <w:spacing w:line="300" w:lineRule="exact"/>
              <w:jc w:val="both"/>
              <w:rPr>
                <w:rFonts w:ascii="Calibri" w:hAnsi="Calibri"/>
                <w:color w:val="auto"/>
                <w:sz w:val="22"/>
                <w:szCs w:val="22"/>
                <w:lang w:val="en-US"/>
              </w:rPr>
            </w:pPr>
          </w:p>
        </w:tc>
      </w:tr>
      <w:permEnd w:id="1961182672"/>
      <w:permEnd w:id="117856044"/>
      <w:permEnd w:id="1939613227"/>
      <w:tr w:rsidR="00861A80" w:rsidRPr="00354BC2" w14:paraId="595F7438"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E1E969" w14:textId="77777777"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RB II</w:t>
            </w:r>
          </w:p>
          <w:p w14:paraId="7E745A7B" w14:textId="7A424509"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2.7.2</w:t>
            </w:r>
          </w:p>
        </w:tc>
        <w:tc>
          <w:tcPr>
            <w:tcW w:w="4253" w:type="dxa"/>
            <w:tcBorders>
              <w:top w:val="single" w:sz="4" w:space="0" w:color="2E6D30"/>
              <w:left w:val="single" w:sz="4" w:space="0" w:color="2E6D30"/>
              <w:bottom w:val="single" w:sz="4" w:space="0" w:color="2E6D30"/>
              <w:right w:val="single" w:sz="4" w:space="0" w:color="2E6D30"/>
            </w:tcBorders>
          </w:tcPr>
          <w:p w14:paraId="2CB22F59" w14:textId="77777777" w:rsidR="00861A80" w:rsidRPr="00943EA5" w:rsidRDefault="00861A80" w:rsidP="00861A80">
            <w:pPr>
              <w:widowControl w:val="0"/>
              <w:rPr>
                <w:rFonts w:ascii="Calibri" w:hAnsi="Calibri" w:cs="Arial"/>
                <w:sz w:val="22"/>
                <w:szCs w:val="22"/>
                <w:lang w:val="en-GB" w:eastAsia="en-GB"/>
              </w:rPr>
            </w:pPr>
            <w:r w:rsidRPr="00943EA5">
              <w:rPr>
                <w:rFonts w:ascii="Calibri" w:hAnsi="Calibri" w:cs="Arial"/>
                <w:sz w:val="22"/>
                <w:szCs w:val="22"/>
                <w:lang w:val="en-GB" w:eastAsia="en-GB"/>
              </w:rPr>
              <w:t xml:space="preserve">The issuer must normally be a special purpose vehicle incorporated or established for the purpose of issuing asset backed securities. </w:t>
            </w:r>
          </w:p>
          <w:p w14:paraId="50C02E4C" w14:textId="7F614D6A" w:rsidR="00861A80" w:rsidRPr="00943EA5" w:rsidRDefault="00861A80" w:rsidP="00861A80">
            <w:pPr>
              <w:widowControl w:val="0"/>
              <w:rPr>
                <w:rFonts w:ascii="Calibri" w:hAnsi="Calibri" w:cs="Arial"/>
                <w:sz w:val="22"/>
                <w:szCs w:val="22"/>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77BCFF22" w14:textId="333EE090" w:rsidR="00861A80" w:rsidRPr="00943EA5" w:rsidRDefault="00F16DE5" w:rsidP="00861A80">
            <w:pPr>
              <w:pStyle w:val="Default"/>
              <w:rPr>
                <w:rFonts w:ascii="Calibri" w:hAnsi="Calibri"/>
                <w:sz w:val="22"/>
                <w:szCs w:val="22"/>
              </w:rPr>
            </w:pPr>
            <w:r>
              <w:rPr>
                <w:rFonts w:ascii="Calibri" w:hAnsi="Calibri"/>
                <w:sz w:val="22"/>
                <w:szCs w:val="22"/>
              </w:rPr>
              <w:t>[</w:t>
            </w:r>
            <w:r w:rsidRPr="00F16DE5">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tcPr>
          <w:p w14:paraId="2894C047" w14:textId="57854724" w:rsidR="00861A80" w:rsidRPr="00943EA5" w:rsidRDefault="00861A80" w:rsidP="00861A80">
            <w:pPr>
              <w:pStyle w:val="Default"/>
              <w:spacing w:line="300" w:lineRule="exact"/>
              <w:jc w:val="both"/>
              <w:rPr>
                <w:rFonts w:ascii="Calibri" w:hAnsi="Calibri"/>
                <w:color w:val="auto"/>
                <w:sz w:val="22"/>
                <w:szCs w:val="22"/>
              </w:rPr>
            </w:pPr>
            <w:r w:rsidRPr="00943EA5">
              <w:rPr>
                <w:rFonts w:ascii="Calibri" w:hAnsi="Calibri"/>
                <w:color w:val="auto"/>
                <w:sz w:val="22"/>
                <w:szCs w:val="22"/>
              </w:rPr>
              <w:t>[</w:t>
            </w:r>
            <w:r w:rsidRPr="00F16DE5">
              <w:rPr>
                <w:rFonts w:ascii="Calibri" w:hAnsi="Calibri"/>
                <w:color w:val="auto"/>
                <w:sz w:val="22"/>
                <w:szCs w:val="22"/>
                <w:shd w:val="clear" w:color="auto" w:fill="F2F2F2" w:themeFill="background1" w:themeFillShade="F2"/>
              </w:rPr>
              <w:t>Annotate to document</w:t>
            </w:r>
            <w:r w:rsidR="00F16DE5" w:rsidRPr="00F16DE5">
              <w:rPr>
                <w:rFonts w:ascii="Calibri" w:hAnsi="Calibri"/>
                <w:color w:val="auto"/>
                <w:sz w:val="22"/>
                <w:szCs w:val="22"/>
                <w:shd w:val="clear" w:color="auto" w:fill="F2F2F2" w:themeFill="background1" w:themeFillShade="F2"/>
              </w:rPr>
              <w:t>.</w:t>
            </w:r>
            <w:r w:rsidRPr="00F16DE5">
              <w:rPr>
                <w:rFonts w:ascii="Calibri" w:hAnsi="Calibri"/>
                <w:color w:val="auto"/>
                <w:sz w:val="22"/>
                <w:szCs w:val="22"/>
                <w:shd w:val="clear" w:color="auto" w:fill="F2F2F2" w:themeFill="background1" w:themeFillShade="F2"/>
              </w:rPr>
              <w:t>]</w:t>
            </w:r>
          </w:p>
        </w:tc>
        <w:tc>
          <w:tcPr>
            <w:tcW w:w="7797" w:type="dxa"/>
            <w:gridSpan w:val="2"/>
            <w:tcBorders>
              <w:top w:val="single" w:sz="4" w:space="0" w:color="2E6D30"/>
              <w:left w:val="single" w:sz="4" w:space="0" w:color="2E6D30"/>
              <w:bottom w:val="single" w:sz="4" w:space="0" w:color="2E6D30"/>
            </w:tcBorders>
          </w:tcPr>
          <w:p w14:paraId="6DA12042" w14:textId="77777777" w:rsidR="00861A80" w:rsidRPr="00943EA5" w:rsidRDefault="00861A80" w:rsidP="00861A80">
            <w:pPr>
              <w:pStyle w:val="Default"/>
              <w:spacing w:line="300" w:lineRule="exact"/>
              <w:jc w:val="both"/>
              <w:rPr>
                <w:rFonts w:ascii="Calibri" w:hAnsi="Calibri"/>
                <w:color w:val="auto"/>
                <w:sz w:val="22"/>
                <w:szCs w:val="22"/>
                <w:lang w:val="en-US"/>
              </w:rPr>
            </w:pPr>
          </w:p>
        </w:tc>
      </w:tr>
      <w:tr w:rsidR="00861A80" w:rsidRPr="00354BC2" w14:paraId="64BAA81E"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88CB4BB" w14:textId="77777777"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RB II</w:t>
            </w:r>
          </w:p>
          <w:p w14:paraId="7223B008" w14:textId="144F4208"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2.7.3</w:t>
            </w:r>
          </w:p>
        </w:tc>
        <w:tc>
          <w:tcPr>
            <w:tcW w:w="4253" w:type="dxa"/>
            <w:tcBorders>
              <w:top w:val="single" w:sz="4" w:space="0" w:color="2E6D30"/>
              <w:left w:val="single" w:sz="4" w:space="0" w:color="2E6D30"/>
              <w:bottom w:val="single" w:sz="4" w:space="0" w:color="2E6D30"/>
              <w:right w:val="single" w:sz="4" w:space="0" w:color="2E6D30"/>
            </w:tcBorders>
          </w:tcPr>
          <w:p w14:paraId="2B78C93C" w14:textId="77777777" w:rsidR="00861A80" w:rsidRPr="00943EA5" w:rsidRDefault="00861A80" w:rsidP="00861A80">
            <w:pPr>
              <w:pStyle w:val="ISEIndentedL1MainBodytext"/>
              <w:spacing w:line="300" w:lineRule="exact"/>
              <w:jc w:val="both"/>
              <w:rPr>
                <w:rFonts w:ascii="Calibri" w:hAnsi="Calibri" w:cs="Arial"/>
                <w:sz w:val="22"/>
                <w:szCs w:val="22"/>
              </w:rPr>
            </w:pPr>
            <w:r w:rsidRPr="00943EA5">
              <w:rPr>
                <w:rFonts w:ascii="Calibri" w:hAnsi="Calibri" w:cs="Arial"/>
                <w:sz w:val="22"/>
                <w:szCs w:val="22"/>
              </w:rPr>
              <w:t xml:space="preserve">Except where </w:t>
            </w:r>
            <w:r w:rsidRPr="00943EA5">
              <w:rPr>
                <w:rFonts w:ascii="Calibri" w:hAnsi="Calibri" w:cs="Arial"/>
                <w:color w:val="000000"/>
                <w:sz w:val="22"/>
                <w:szCs w:val="22"/>
              </w:rPr>
              <w:t xml:space="preserve">Euronext Dublin </w:t>
            </w:r>
            <w:r w:rsidRPr="00943EA5">
              <w:rPr>
                <w:rFonts w:ascii="Calibri" w:hAnsi="Calibri" w:cs="Arial"/>
                <w:sz w:val="22"/>
                <w:szCs w:val="22"/>
              </w:rPr>
              <w:t xml:space="preserve">otherwise agrees, equity securities backing the issue of securities must: </w:t>
            </w:r>
          </w:p>
          <w:p w14:paraId="53CCC329" w14:textId="77777777" w:rsidR="00861A80" w:rsidRPr="00943EA5" w:rsidRDefault="00861A80" w:rsidP="00861A80">
            <w:pPr>
              <w:pStyle w:val="ISEIndentedL1MainBodytext"/>
              <w:numPr>
                <w:ilvl w:val="0"/>
                <w:numId w:val="9"/>
              </w:numPr>
              <w:spacing w:line="300" w:lineRule="exact"/>
              <w:ind w:left="387"/>
              <w:jc w:val="both"/>
              <w:rPr>
                <w:rFonts w:ascii="Calibri" w:hAnsi="Calibri" w:cs="Arial"/>
                <w:sz w:val="22"/>
                <w:szCs w:val="22"/>
              </w:rPr>
            </w:pPr>
            <w:r w:rsidRPr="00943EA5">
              <w:rPr>
                <w:rFonts w:ascii="Calibri" w:hAnsi="Calibri" w:cs="Arial"/>
                <w:sz w:val="22"/>
                <w:szCs w:val="22"/>
              </w:rPr>
              <w:t>be admitted to trading on a market operated by a securities exchange including:</w:t>
            </w:r>
          </w:p>
          <w:p w14:paraId="7167D6DB" w14:textId="77777777" w:rsidR="00861A80" w:rsidRPr="00943EA5" w:rsidRDefault="00861A80" w:rsidP="00861A80">
            <w:pPr>
              <w:pStyle w:val="ISEIndentedL1MainBodytext"/>
              <w:numPr>
                <w:ilvl w:val="0"/>
                <w:numId w:val="10"/>
              </w:numPr>
              <w:spacing w:line="300" w:lineRule="exact"/>
              <w:jc w:val="both"/>
              <w:rPr>
                <w:rFonts w:ascii="Calibri" w:hAnsi="Calibri" w:cs="Arial"/>
                <w:sz w:val="22"/>
                <w:szCs w:val="22"/>
              </w:rPr>
            </w:pPr>
            <w:r w:rsidRPr="00943EA5">
              <w:rPr>
                <w:rFonts w:ascii="Calibri" w:hAnsi="Calibri" w:cs="Arial"/>
                <w:sz w:val="22"/>
                <w:szCs w:val="22"/>
              </w:rPr>
              <w:t>a regulated market;</w:t>
            </w:r>
          </w:p>
          <w:p w14:paraId="37AA7D08" w14:textId="77777777" w:rsidR="00861A80" w:rsidRPr="00943EA5" w:rsidRDefault="00861A80" w:rsidP="00861A80">
            <w:pPr>
              <w:pStyle w:val="Default"/>
              <w:rPr>
                <w:rFonts w:ascii="Calibri" w:hAnsi="Calibri"/>
                <w:sz w:val="22"/>
                <w:szCs w:val="22"/>
              </w:rPr>
            </w:pPr>
          </w:p>
          <w:p w14:paraId="228B5DEC" w14:textId="77777777" w:rsidR="00861A80" w:rsidRPr="00943EA5" w:rsidRDefault="00861A80" w:rsidP="00861A80">
            <w:pPr>
              <w:pStyle w:val="ISEIndentedL1MainBodytext"/>
              <w:numPr>
                <w:ilvl w:val="0"/>
                <w:numId w:val="10"/>
              </w:numPr>
              <w:spacing w:line="300" w:lineRule="exact"/>
              <w:jc w:val="both"/>
              <w:rPr>
                <w:rFonts w:ascii="Calibri" w:hAnsi="Calibri" w:cs="Arial"/>
                <w:sz w:val="22"/>
                <w:szCs w:val="22"/>
              </w:rPr>
            </w:pPr>
            <w:r w:rsidRPr="00943EA5">
              <w:rPr>
                <w:rFonts w:ascii="Calibri" w:hAnsi="Calibri" w:cs="Arial"/>
                <w:sz w:val="22"/>
                <w:szCs w:val="22"/>
              </w:rPr>
              <w:t>a Multilateral Trading Facility as defined by Directive 2014/65/EU on Markets in Financial Instruments.</w:t>
            </w:r>
          </w:p>
          <w:p w14:paraId="579EDB2F" w14:textId="77777777" w:rsidR="00861A80" w:rsidRPr="00943EA5" w:rsidRDefault="00861A80" w:rsidP="00861A80">
            <w:pPr>
              <w:pStyle w:val="Default"/>
              <w:rPr>
                <w:rFonts w:ascii="Calibri" w:hAnsi="Calibri"/>
                <w:sz w:val="22"/>
                <w:szCs w:val="22"/>
              </w:rPr>
            </w:pPr>
          </w:p>
          <w:p w14:paraId="044B799D" w14:textId="77777777" w:rsidR="00861A80" w:rsidRPr="00943EA5" w:rsidRDefault="00861A80" w:rsidP="00861A80">
            <w:pPr>
              <w:pStyle w:val="ISEIndentedL1MainBodytext"/>
              <w:numPr>
                <w:ilvl w:val="0"/>
                <w:numId w:val="10"/>
              </w:numPr>
              <w:spacing w:line="300" w:lineRule="exact"/>
              <w:jc w:val="both"/>
              <w:rPr>
                <w:rFonts w:ascii="Calibri" w:hAnsi="Calibri" w:cs="Arial"/>
                <w:sz w:val="22"/>
                <w:szCs w:val="22"/>
              </w:rPr>
            </w:pPr>
            <w:r w:rsidRPr="00943EA5">
              <w:rPr>
                <w:rFonts w:ascii="Calibri" w:hAnsi="Calibri" w:cs="Arial"/>
                <w:sz w:val="22"/>
                <w:szCs w:val="22"/>
              </w:rPr>
              <w:t xml:space="preserve">any such market as deemed equivalent by </w:t>
            </w:r>
            <w:r w:rsidRPr="00943EA5">
              <w:rPr>
                <w:rFonts w:ascii="Calibri" w:hAnsi="Calibri" w:cs="Arial"/>
                <w:color w:val="000000"/>
                <w:sz w:val="22"/>
                <w:szCs w:val="22"/>
              </w:rPr>
              <w:t>Euronext Dublin</w:t>
            </w:r>
            <w:r w:rsidRPr="00943EA5">
              <w:rPr>
                <w:rFonts w:ascii="Calibri" w:hAnsi="Calibri" w:cs="Arial"/>
                <w:sz w:val="22"/>
                <w:szCs w:val="22"/>
              </w:rPr>
              <w:t>; and</w:t>
            </w:r>
          </w:p>
          <w:p w14:paraId="5E851FD9" w14:textId="77777777" w:rsidR="00861A80" w:rsidRPr="00943EA5" w:rsidRDefault="00861A80" w:rsidP="00861A80">
            <w:pPr>
              <w:pStyle w:val="Default"/>
              <w:rPr>
                <w:rFonts w:ascii="Calibri" w:hAnsi="Calibri"/>
                <w:sz w:val="22"/>
                <w:szCs w:val="22"/>
              </w:rPr>
            </w:pPr>
          </w:p>
          <w:p w14:paraId="3423C14B" w14:textId="77777777" w:rsidR="00861A80" w:rsidRPr="00943EA5" w:rsidRDefault="00861A80" w:rsidP="00861A80">
            <w:pPr>
              <w:pStyle w:val="Default"/>
              <w:numPr>
                <w:ilvl w:val="0"/>
                <w:numId w:val="9"/>
              </w:numPr>
              <w:spacing w:line="300" w:lineRule="exact"/>
              <w:jc w:val="both"/>
              <w:rPr>
                <w:rFonts w:ascii="Calibri" w:hAnsi="Calibri"/>
                <w:sz w:val="22"/>
                <w:szCs w:val="22"/>
              </w:rPr>
            </w:pPr>
            <w:r w:rsidRPr="00943EA5">
              <w:rPr>
                <w:rFonts w:ascii="Calibri" w:hAnsi="Calibri"/>
                <w:sz w:val="22"/>
                <w:szCs w:val="22"/>
              </w:rPr>
              <w:t>represent minority interests and must not confer legal or management control of the issuing companies.</w:t>
            </w:r>
          </w:p>
          <w:p w14:paraId="5ABB1E94" w14:textId="77777777" w:rsidR="00861A80" w:rsidRPr="00943EA5" w:rsidRDefault="00861A80" w:rsidP="00861A80">
            <w:pPr>
              <w:pStyle w:val="Default"/>
              <w:spacing w:line="300" w:lineRule="exact"/>
              <w:jc w:val="both"/>
              <w:rPr>
                <w:rFonts w:ascii="Calibri" w:hAnsi="Calibri"/>
                <w:sz w:val="22"/>
                <w:szCs w:val="22"/>
              </w:rPr>
            </w:pPr>
          </w:p>
          <w:p w14:paraId="4F5FBBDD" w14:textId="77777777" w:rsidR="00861A80" w:rsidRDefault="00861A80" w:rsidP="00861A80">
            <w:pPr>
              <w:widowControl w:val="0"/>
              <w:rPr>
                <w:rFonts w:ascii="Calibri" w:hAnsi="Calibri"/>
                <w:sz w:val="22"/>
                <w:szCs w:val="22"/>
              </w:rPr>
            </w:pPr>
            <w:r w:rsidRPr="00943EA5">
              <w:rPr>
                <w:rFonts w:ascii="Calibri" w:hAnsi="Calibri"/>
                <w:sz w:val="22"/>
                <w:szCs w:val="22"/>
              </w:rPr>
              <w:t>Where warrants or options or other rights relating to equity securities are used to back an issue, this paragraph applies in respect of the equity securities to which those warrants or options or other rights relate.</w:t>
            </w:r>
          </w:p>
          <w:p w14:paraId="5E2522BB" w14:textId="5194AA8D" w:rsidR="00861A80" w:rsidRPr="00943EA5" w:rsidRDefault="00861A80" w:rsidP="00861A80">
            <w:pPr>
              <w:widowControl w:val="0"/>
              <w:rPr>
                <w:rFonts w:ascii="Calibri" w:hAnsi="Calibri" w:cs="Arial"/>
                <w:sz w:val="22"/>
                <w:szCs w:val="22"/>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51B25BA4" w14:textId="734E3DAA" w:rsidR="00861A80" w:rsidRPr="00943EA5" w:rsidRDefault="00F16DE5" w:rsidP="00861A80">
            <w:pPr>
              <w:pStyle w:val="Default"/>
              <w:rPr>
                <w:rFonts w:ascii="Calibri" w:hAnsi="Calibri"/>
                <w:sz w:val="22"/>
                <w:szCs w:val="22"/>
              </w:rPr>
            </w:pPr>
            <w:r w:rsidRPr="00F16DE5">
              <w:rPr>
                <w:rFonts w:ascii="Calibri" w:hAnsi="Calibri"/>
                <w:sz w:val="22"/>
                <w:szCs w:val="22"/>
                <w:shd w:val="clear" w:color="auto" w:fill="F2F2F2" w:themeFill="background1" w:themeFillShade="F2"/>
              </w:rPr>
              <w:lastRenderedPageBreak/>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tcPr>
          <w:p w14:paraId="42727825" w14:textId="2F0716E2" w:rsidR="00861A80" w:rsidRPr="00943EA5" w:rsidRDefault="00861A80" w:rsidP="00861A80">
            <w:pPr>
              <w:pStyle w:val="Default"/>
              <w:spacing w:line="300" w:lineRule="exact"/>
              <w:jc w:val="both"/>
              <w:rPr>
                <w:rFonts w:ascii="Calibri" w:hAnsi="Calibri"/>
                <w:color w:val="auto"/>
                <w:sz w:val="22"/>
                <w:szCs w:val="22"/>
              </w:rPr>
            </w:pPr>
            <w:r w:rsidRPr="00943EA5">
              <w:rPr>
                <w:rFonts w:ascii="Calibri" w:hAnsi="Calibri"/>
                <w:color w:val="auto"/>
                <w:sz w:val="22"/>
                <w:szCs w:val="22"/>
              </w:rPr>
              <w:t>[</w:t>
            </w:r>
            <w:r w:rsidRPr="00F16DE5">
              <w:rPr>
                <w:rFonts w:ascii="Calibri" w:hAnsi="Calibri"/>
                <w:color w:val="auto"/>
                <w:sz w:val="22"/>
                <w:szCs w:val="22"/>
                <w:shd w:val="clear" w:color="auto" w:fill="F2F2F2" w:themeFill="background1" w:themeFillShade="F2"/>
              </w:rPr>
              <w:t>Annotate to document or mark as N/a</w:t>
            </w:r>
            <w:r w:rsidR="00F16DE5" w:rsidRPr="00F16DE5">
              <w:rPr>
                <w:rFonts w:ascii="Calibri" w:hAnsi="Calibri"/>
                <w:color w:val="auto"/>
                <w:sz w:val="22"/>
                <w:szCs w:val="22"/>
                <w:shd w:val="clear" w:color="auto" w:fill="F2F2F2" w:themeFill="background1" w:themeFillShade="F2"/>
              </w:rPr>
              <w:t>.</w:t>
            </w:r>
            <w:r w:rsidRPr="00F16DE5">
              <w:rPr>
                <w:rFonts w:ascii="Calibri" w:hAnsi="Calibri"/>
                <w:color w:val="auto"/>
                <w:sz w:val="22"/>
                <w:szCs w:val="22"/>
                <w:shd w:val="clear" w:color="auto" w:fill="F2F2F2" w:themeFill="background1" w:themeFillShade="F2"/>
              </w:rPr>
              <w:t>]</w:t>
            </w:r>
          </w:p>
        </w:tc>
        <w:tc>
          <w:tcPr>
            <w:tcW w:w="7797" w:type="dxa"/>
            <w:gridSpan w:val="2"/>
            <w:tcBorders>
              <w:top w:val="single" w:sz="4" w:space="0" w:color="2E6D30"/>
              <w:left w:val="single" w:sz="4" w:space="0" w:color="2E6D30"/>
              <w:bottom w:val="single" w:sz="4" w:space="0" w:color="2E6D30"/>
            </w:tcBorders>
          </w:tcPr>
          <w:p w14:paraId="3C780DEA" w14:textId="77777777" w:rsidR="00861A80" w:rsidRPr="00943EA5" w:rsidRDefault="00861A80" w:rsidP="00861A80">
            <w:pPr>
              <w:pStyle w:val="Default"/>
              <w:spacing w:line="300" w:lineRule="exact"/>
              <w:jc w:val="both"/>
              <w:rPr>
                <w:rFonts w:ascii="Calibri" w:hAnsi="Calibri"/>
                <w:color w:val="auto"/>
                <w:sz w:val="22"/>
                <w:szCs w:val="22"/>
                <w:lang w:val="en-US"/>
              </w:rPr>
            </w:pPr>
          </w:p>
        </w:tc>
      </w:tr>
      <w:tr w:rsidR="00861A80" w:rsidRPr="00354BC2" w14:paraId="65088074" w14:textId="77777777" w:rsidTr="00060B90">
        <w:trPr>
          <w:trHeight w:val="397"/>
        </w:trPr>
        <w:tc>
          <w:tcPr>
            <w:tcW w:w="1134" w:type="dxa"/>
            <w:tcBorders>
              <w:top w:val="single" w:sz="4" w:space="0" w:color="2E6D30"/>
              <w:bottom w:val="single" w:sz="4" w:space="0" w:color="2E6D30"/>
              <w:right w:val="single" w:sz="4" w:space="0" w:color="2E6D30"/>
            </w:tcBorders>
            <w:shd w:val="clear" w:color="auto" w:fill="auto"/>
            <w:tcMar>
              <w:left w:w="0" w:type="dxa"/>
              <w:right w:w="0" w:type="dxa"/>
            </w:tcMar>
          </w:tcPr>
          <w:p w14:paraId="1F2F47EE" w14:textId="77777777" w:rsidR="00861A80" w:rsidRPr="00943EA5" w:rsidRDefault="00861A80" w:rsidP="00861A80">
            <w:pPr>
              <w:pStyle w:val="Default"/>
              <w:rPr>
                <w:rFonts w:ascii="Calibri" w:hAnsi="Calibri" w:cs="Times New Roman"/>
                <w:color w:val="auto"/>
                <w:sz w:val="22"/>
                <w:szCs w:val="22"/>
                <w:lang w:val="en-US" w:eastAsia="en-US"/>
              </w:rPr>
            </w:pPr>
            <w:r w:rsidRPr="00943EA5">
              <w:rPr>
                <w:rFonts w:ascii="Calibri" w:hAnsi="Calibri" w:cs="Times New Roman"/>
                <w:color w:val="auto"/>
                <w:sz w:val="22"/>
                <w:szCs w:val="22"/>
                <w:lang w:val="en-US" w:eastAsia="en-US"/>
              </w:rPr>
              <w:t xml:space="preserve">RB II </w:t>
            </w:r>
          </w:p>
          <w:p w14:paraId="20CABBD9" w14:textId="60D8C969" w:rsidR="00861A80" w:rsidRPr="00943EA5" w:rsidRDefault="00861A80" w:rsidP="00861A80">
            <w:pPr>
              <w:pStyle w:val="Default"/>
              <w:rPr>
                <w:rFonts w:ascii="Calibri" w:hAnsi="Calibri" w:cs="Times New Roman"/>
                <w:color w:val="auto"/>
                <w:sz w:val="22"/>
                <w:szCs w:val="22"/>
                <w:lang w:val="en-US" w:eastAsia="en-US"/>
              </w:rPr>
            </w:pPr>
            <w:r w:rsidRPr="00943EA5">
              <w:rPr>
                <w:rFonts w:ascii="Calibri" w:hAnsi="Calibri" w:cs="Times New Roman"/>
                <w:color w:val="auto"/>
                <w:sz w:val="22"/>
                <w:szCs w:val="22"/>
                <w:lang w:val="en-US" w:eastAsia="en-US"/>
              </w:rPr>
              <w:t>2.7.4</w:t>
            </w:r>
          </w:p>
        </w:tc>
        <w:tc>
          <w:tcPr>
            <w:tcW w:w="4253" w:type="dxa"/>
            <w:tcBorders>
              <w:top w:val="single" w:sz="4" w:space="0" w:color="2E6D30"/>
              <w:left w:val="single" w:sz="4" w:space="0" w:color="2E6D30"/>
              <w:bottom w:val="single" w:sz="4" w:space="0" w:color="2E6D30"/>
              <w:right w:val="single" w:sz="4" w:space="0" w:color="2E6D30"/>
            </w:tcBorders>
            <w:shd w:val="clear" w:color="auto" w:fill="auto"/>
          </w:tcPr>
          <w:p w14:paraId="74AB7657" w14:textId="77777777" w:rsidR="00861A80" w:rsidRDefault="00861A80" w:rsidP="00861A80">
            <w:pPr>
              <w:widowControl w:val="0"/>
              <w:rPr>
                <w:rFonts w:ascii="Calibri" w:hAnsi="Calibri"/>
                <w:sz w:val="22"/>
                <w:szCs w:val="22"/>
              </w:rPr>
            </w:pPr>
            <w:r w:rsidRPr="00726663">
              <w:rPr>
                <w:rFonts w:ascii="Calibri" w:hAnsi="Calibri"/>
                <w:sz w:val="22"/>
                <w:szCs w:val="22"/>
              </w:rPr>
              <w:t>Save where Euronext Dublin otherwise agrees, there must be a trustee or other appropriate independent party representing the interests of the holders of the Asset Backed Securities and with the right of access to appropriate and relevant information relating to the assets.</w:t>
            </w:r>
          </w:p>
          <w:p w14:paraId="1C952729" w14:textId="696C23EF" w:rsidR="00861A80" w:rsidRPr="00943EA5" w:rsidRDefault="00861A80" w:rsidP="00861A80">
            <w:pPr>
              <w:widowControl w:val="0"/>
              <w:rPr>
                <w:rFonts w:ascii="Calibri" w:hAnsi="Calibri"/>
                <w:sz w:val="22"/>
                <w:szCs w:val="22"/>
              </w:rPr>
            </w:pPr>
          </w:p>
        </w:tc>
        <w:tc>
          <w:tcPr>
            <w:tcW w:w="1003" w:type="dxa"/>
            <w:tcBorders>
              <w:top w:val="single" w:sz="4" w:space="0" w:color="2E6D30"/>
              <w:left w:val="single" w:sz="4" w:space="0" w:color="2E6D30"/>
              <w:bottom w:val="single" w:sz="4" w:space="0" w:color="2E6D30"/>
              <w:right w:val="single" w:sz="4" w:space="0" w:color="2E6D30"/>
            </w:tcBorders>
            <w:shd w:val="clear" w:color="auto" w:fill="auto"/>
          </w:tcPr>
          <w:p w14:paraId="210C13A2" w14:textId="4719FA58" w:rsidR="00861A80" w:rsidRPr="00943EA5" w:rsidRDefault="00F16DE5" w:rsidP="00861A80">
            <w:pPr>
              <w:pStyle w:val="Default"/>
              <w:rPr>
                <w:rFonts w:ascii="Calibri" w:hAnsi="Calibri" w:cs="Times New Roman"/>
                <w:color w:val="auto"/>
                <w:sz w:val="22"/>
                <w:szCs w:val="22"/>
                <w:lang w:val="en-US" w:eastAsia="en-US"/>
              </w:rPr>
            </w:pPr>
            <w:r>
              <w:rPr>
                <w:rFonts w:ascii="Calibri" w:hAnsi="Calibri" w:cs="Times New Roman"/>
                <w:color w:val="auto"/>
                <w:sz w:val="22"/>
                <w:szCs w:val="22"/>
                <w:lang w:val="en-US" w:eastAsia="en-US"/>
              </w:rPr>
              <w:t>[</w:t>
            </w:r>
            <w:r w:rsidRPr="00F16DE5">
              <w:rPr>
                <w:rFonts w:ascii="Calibri" w:hAnsi="Calibri" w:cs="Times New Roman"/>
                <w:color w:val="auto"/>
                <w:sz w:val="22"/>
                <w:szCs w:val="22"/>
                <w:shd w:val="clear" w:color="auto" w:fill="F2F2F2" w:themeFill="background1" w:themeFillShade="F2"/>
                <w:lang w:val="en-US" w:eastAsia="en-US"/>
              </w:rPr>
              <w:t xml:space="preserve">          </w:t>
            </w:r>
            <w:r>
              <w:rPr>
                <w:rFonts w:ascii="Calibri" w:hAnsi="Calibri" w:cs="Times New Roman"/>
                <w:color w:val="auto"/>
                <w:sz w:val="22"/>
                <w:szCs w:val="22"/>
                <w:lang w:val="en-US" w:eastAsia="en-US"/>
              </w:rPr>
              <w:t>]</w:t>
            </w:r>
          </w:p>
        </w:tc>
        <w:tc>
          <w:tcPr>
            <w:tcW w:w="2115" w:type="dxa"/>
            <w:tcBorders>
              <w:top w:val="single" w:sz="4" w:space="0" w:color="2E6D30"/>
              <w:left w:val="single" w:sz="4" w:space="0" w:color="2E6D30"/>
              <w:bottom w:val="single" w:sz="4" w:space="0" w:color="2E6D30"/>
            </w:tcBorders>
            <w:shd w:val="clear" w:color="auto" w:fill="auto"/>
          </w:tcPr>
          <w:p w14:paraId="6759E91E" w14:textId="1BA08D15" w:rsidR="00861A80" w:rsidRPr="00943EA5" w:rsidRDefault="00861A80" w:rsidP="00861A80">
            <w:pPr>
              <w:pStyle w:val="Default"/>
              <w:spacing w:line="300" w:lineRule="exact"/>
              <w:jc w:val="both"/>
              <w:rPr>
                <w:rFonts w:ascii="Calibri" w:hAnsi="Calibri" w:cs="Times New Roman"/>
                <w:color w:val="auto"/>
                <w:sz w:val="22"/>
                <w:szCs w:val="22"/>
                <w:lang w:val="en-US" w:eastAsia="en-US"/>
              </w:rPr>
            </w:pPr>
            <w:r w:rsidRPr="00943EA5">
              <w:rPr>
                <w:rFonts w:ascii="Calibri" w:hAnsi="Calibri" w:cs="Times New Roman"/>
                <w:color w:val="auto"/>
                <w:sz w:val="22"/>
                <w:szCs w:val="22"/>
                <w:lang w:val="en-US" w:eastAsia="en-US"/>
              </w:rPr>
              <w:t>[</w:t>
            </w:r>
            <w:r w:rsidRPr="00F16DE5">
              <w:rPr>
                <w:rFonts w:ascii="Calibri" w:hAnsi="Calibri" w:cs="Times New Roman"/>
                <w:color w:val="auto"/>
                <w:sz w:val="22"/>
                <w:szCs w:val="22"/>
                <w:shd w:val="clear" w:color="auto" w:fill="F2F2F2" w:themeFill="background1" w:themeFillShade="F2"/>
                <w:lang w:val="en-US" w:eastAsia="en-US"/>
              </w:rPr>
              <w:t>Annotate to document</w:t>
            </w:r>
            <w:r w:rsidR="00F16DE5" w:rsidRPr="00F16DE5">
              <w:rPr>
                <w:rFonts w:ascii="Calibri" w:hAnsi="Calibri" w:cs="Times New Roman"/>
                <w:color w:val="auto"/>
                <w:sz w:val="22"/>
                <w:szCs w:val="22"/>
                <w:shd w:val="clear" w:color="auto" w:fill="F2F2F2" w:themeFill="background1" w:themeFillShade="F2"/>
                <w:lang w:val="en-US" w:eastAsia="en-US"/>
              </w:rPr>
              <w:t>.</w:t>
            </w:r>
            <w:r w:rsidRPr="00F16DE5">
              <w:rPr>
                <w:rFonts w:ascii="Calibri" w:hAnsi="Calibri" w:cs="Times New Roman"/>
                <w:color w:val="auto"/>
                <w:sz w:val="22"/>
                <w:szCs w:val="22"/>
                <w:shd w:val="clear" w:color="auto" w:fill="F2F2F2" w:themeFill="background1" w:themeFillShade="F2"/>
                <w:lang w:val="en-US" w:eastAsia="en-US"/>
              </w:rPr>
              <w:t>]</w:t>
            </w:r>
          </w:p>
        </w:tc>
        <w:tc>
          <w:tcPr>
            <w:tcW w:w="7797" w:type="dxa"/>
            <w:gridSpan w:val="2"/>
            <w:tcBorders>
              <w:top w:val="single" w:sz="4" w:space="0" w:color="2E6D30"/>
              <w:left w:val="single" w:sz="4" w:space="0" w:color="2E6D30"/>
              <w:bottom w:val="single" w:sz="4" w:space="0" w:color="2E6D30"/>
            </w:tcBorders>
            <w:shd w:val="clear" w:color="auto" w:fill="auto"/>
          </w:tcPr>
          <w:p w14:paraId="7F5117BC" w14:textId="77777777" w:rsidR="00861A80" w:rsidRPr="00EA6431" w:rsidRDefault="00861A80" w:rsidP="00861A80">
            <w:pPr>
              <w:pStyle w:val="Default"/>
              <w:spacing w:line="300" w:lineRule="exact"/>
              <w:jc w:val="both"/>
              <w:rPr>
                <w:rFonts w:ascii="Calibri" w:hAnsi="Calibri"/>
                <w:color w:val="auto"/>
                <w:sz w:val="22"/>
                <w:szCs w:val="22"/>
                <w:highlight w:val="yellow"/>
                <w:lang w:val="en-US"/>
              </w:rPr>
            </w:pPr>
          </w:p>
        </w:tc>
      </w:tr>
      <w:tr w:rsidR="00861A80" w:rsidRPr="00354BC2" w14:paraId="0BFE44BC"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F50A95B" w14:textId="5BF4F9A0"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RB I 6201(iii)</w:t>
            </w:r>
          </w:p>
        </w:tc>
        <w:tc>
          <w:tcPr>
            <w:tcW w:w="4253" w:type="dxa"/>
            <w:tcBorders>
              <w:top w:val="single" w:sz="4" w:space="0" w:color="2E6D30"/>
              <w:left w:val="single" w:sz="4" w:space="0" w:color="2E6D30"/>
              <w:bottom w:val="single" w:sz="4" w:space="0" w:color="2E6D30"/>
              <w:right w:val="single" w:sz="4" w:space="0" w:color="2E6D30"/>
            </w:tcBorders>
          </w:tcPr>
          <w:p w14:paraId="0B598E04" w14:textId="71150E29" w:rsidR="00861A80" w:rsidRPr="00943EA5" w:rsidRDefault="00861A80" w:rsidP="00861A80">
            <w:pPr>
              <w:widowControl w:val="0"/>
              <w:rPr>
                <w:rFonts w:ascii="Calibri" w:hAnsi="Calibri" w:cs="Arial"/>
                <w:sz w:val="22"/>
                <w:szCs w:val="22"/>
                <w:lang w:val="en-GB" w:eastAsia="en-GB"/>
              </w:rPr>
            </w:pPr>
            <w:r w:rsidRPr="00943EA5">
              <w:rPr>
                <w:rFonts w:ascii="Calibri" w:hAnsi="Calibri" w:cs="Arial"/>
                <w:sz w:val="22"/>
                <w:szCs w:val="22"/>
                <w:lang w:val="en-GB" w:eastAsia="en-GB"/>
              </w:rPr>
              <w:t>Adequate procedures must be available for the clearing and settlement of Transactions in respect of such Securities.</w:t>
            </w:r>
          </w:p>
          <w:p w14:paraId="447DD3BC" w14:textId="77777777" w:rsidR="00861A80" w:rsidRPr="00943EA5" w:rsidRDefault="00861A80" w:rsidP="00861A80">
            <w:pPr>
              <w:widowControl w:val="0"/>
              <w:tabs>
                <w:tab w:val="left" w:pos="709"/>
              </w:tabs>
              <w:rPr>
                <w:rFonts w:ascii="Calibri" w:hAnsi="Calibri" w:cs="Arial"/>
                <w:sz w:val="22"/>
                <w:szCs w:val="22"/>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2A30BEAC" w14:textId="0FECA9D3" w:rsidR="00861A80" w:rsidRPr="00943EA5" w:rsidRDefault="00F16DE5" w:rsidP="00861A80">
            <w:pPr>
              <w:pStyle w:val="Default"/>
              <w:rPr>
                <w:rFonts w:ascii="Calibri" w:hAnsi="Calibri"/>
                <w:sz w:val="22"/>
                <w:szCs w:val="22"/>
              </w:rPr>
            </w:pPr>
            <w:r>
              <w:rPr>
                <w:rFonts w:ascii="Calibri" w:hAnsi="Calibri"/>
                <w:sz w:val="22"/>
                <w:szCs w:val="22"/>
              </w:rPr>
              <w:t>[</w:t>
            </w:r>
            <w:r w:rsidRPr="00F16DE5">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shd w:val="clear" w:color="auto" w:fill="F2F2F2" w:themeFill="background1" w:themeFillShade="F2"/>
          </w:tcPr>
          <w:p w14:paraId="2B0F8B20" w14:textId="41DA562B" w:rsidR="00861A80" w:rsidRPr="00943EA5" w:rsidRDefault="00861A80" w:rsidP="00861A80">
            <w:pPr>
              <w:pStyle w:val="Default"/>
              <w:spacing w:line="300" w:lineRule="exact"/>
              <w:jc w:val="both"/>
              <w:rPr>
                <w:rFonts w:ascii="Calibri" w:hAnsi="Calibri"/>
                <w:color w:val="auto"/>
                <w:sz w:val="22"/>
                <w:szCs w:val="22"/>
              </w:rPr>
            </w:pPr>
            <w:r w:rsidRPr="00943EA5">
              <w:rPr>
                <w:rFonts w:ascii="Calibri" w:hAnsi="Calibri"/>
                <w:color w:val="auto"/>
                <w:sz w:val="22"/>
                <w:szCs w:val="22"/>
              </w:rPr>
              <w:t xml:space="preserve">[ </w:t>
            </w:r>
            <w:r w:rsidRPr="00F16DE5">
              <w:rPr>
                <w:rFonts w:ascii="Calibri" w:hAnsi="Calibri"/>
                <w:color w:val="auto"/>
                <w:sz w:val="22"/>
                <w:szCs w:val="22"/>
                <w:shd w:val="clear" w:color="auto" w:fill="D9D9D9" w:themeFill="background1" w:themeFillShade="D9"/>
              </w:rPr>
              <w:t>Confirm or annotate to settlement procedures.]</w:t>
            </w:r>
          </w:p>
        </w:tc>
        <w:tc>
          <w:tcPr>
            <w:tcW w:w="7797" w:type="dxa"/>
            <w:gridSpan w:val="2"/>
            <w:tcBorders>
              <w:top w:val="single" w:sz="4" w:space="0" w:color="2E6D30"/>
              <w:left w:val="single" w:sz="4" w:space="0" w:color="2E6D30"/>
              <w:bottom w:val="single" w:sz="4" w:space="0" w:color="2E6D30"/>
            </w:tcBorders>
          </w:tcPr>
          <w:p w14:paraId="0E591EC6" w14:textId="77777777" w:rsidR="00861A80" w:rsidRPr="00EA6431" w:rsidRDefault="00861A80" w:rsidP="00861A80">
            <w:pPr>
              <w:pStyle w:val="Default"/>
              <w:spacing w:line="300" w:lineRule="exact"/>
              <w:jc w:val="both"/>
              <w:rPr>
                <w:rFonts w:ascii="Calibri" w:hAnsi="Calibri"/>
                <w:color w:val="auto"/>
                <w:sz w:val="22"/>
                <w:szCs w:val="22"/>
                <w:highlight w:val="yellow"/>
                <w:lang w:val="en-US"/>
              </w:rPr>
            </w:pPr>
          </w:p>
        </w:tc>
      </w:tr>
      <w:tr w:rsidR="00861A80" w:rsidRPr="00354BC2" w14:paraId="50D70471"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7120BBC8" w14:textId="77777777" w:rsidR="00861A80" w:rsidRPr="00943EA5" w:rsidRDefault="00861A80" w:rsidP="00861A80">
            <w:pPr>
              <w:widowControl w:val="0"/>
              <w:rPr>
                <w:rFonts w:ascii="Calibri" w:hAnsi="Calibri" w:cs="Arial"/>
                <w:sz w:val="22"/>
                <w:szCs w:val="22"/>
                <w:lang w:val="en-GB" w:eastAsia="en-GB"/>
              </w:rPr>
            </w:pPr>
            <w:r w:rsidRPr="00943EA5">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5FE862BC" w:rsidR="00861A80" w:rsidRPr="00943EA5" w:rsidRDefault="00861A80" w:rsidP="00861A80">
            <w:pPr>
              <w:widowControl w:val="0"/>
              <w:rPr>
                <w:rFonts w:ascii="Calibri" w:hAnsi="Calibri" w:cs="Arial"/>
                <w:sz w:val="22"/>
                <w:szCs w:val="22"/>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5A4941ED" w14:textId="0A782DE7" w:rsidR="00861A80" w:rsidRPr="00943EA5" w:rsidRDefault="00F16DE5" w:rsidP="00861A80">
            <w:pPr>
              <w:pStyle w:val="Default"/>
              <w:rPr>
                <w:rFonts w:ascii="Calibri" w:hAnsi="Calibri"/>
                <w:sz w:val="22"/>
                <w:szCs w:val="22"/>
              </w:rPr>
            </w:pPr>
            <w:r>
              <w:rPr>
                <w:rFonts w:ascii="Calibri" w:hAnsi="Calibri"/>
                <w:sz w:val="22"/>
                <w:szCs w:val="22"/>
              </w:rPr>
              <w:t>[</w:t>
            </w:r>
            <w:r w:rsidRPr="00F16DE5">
              <w:rPr>
                <w:rFonts w:ascii="Calibri" w:hAnsi="Calibri"/>
                <w:sz w:val="22"/>
                <w:szCs w:val="22"/>
                <w:shd w:val="clear" w:color="auto" w:fill="F2F2F2" w:themeFill="background1" w:themeFillShade="F2"/>
              </w:rPr>
              <w:t xml:space="preserve">    </w:t>
            </w:r>
            <w:r w:rsidR="008A6289">
              <w:rPr>
                <w:rFonts w:ascii="Calibri" w:hAnsi="Calibri"/>
                <w:sz w:val="22"/>
                <w:szCs w:val="22"/>
                <w:shd w:val="clear" w:color="auto" w:fill="F2F2F2" w:themeFill="background1" w:themeFillShade="F2"/>
              </w:rPr>
              <w:t xml:space="preserve"> </w:t>
            </w:r>
            <w:r w:rsidRPr="00F16DE5">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tcPr>
          <w:p w14:paraId="47730520" w14:textId="40FD4115" w:rsidR="00861A80" w:rsidRPr="00943EA5" w:rsidRDefault="00861A80" w:rsidP="00861A80">
            <w:pPr>
              <w:pStyle w:val="Default"/>
              <w:spacing w:line="300" w:lineRule="exact"/>
              <w:jc w:val="both"/>
              <w:rPr>
                <w:rFonts w:ascii="Calibri" w:hAnsi="Calibri"/>
                <w:color w:val="auto"/>
                <w:sz w:val="22"/>
                <w:szCs w:val="22"/>
              </w:rPr>
            </w:pPr>
            <w:r w:rsidRPr="00943EA5">
              <w:rPr>
                <w:rFonts w:ascii="Calibri" w:hAnsi="Calibri"/>
                <w:color w:val="auto"/>
                <w:sz w:val="22"/>
                <w:szCs w:val="22"/>
              </w:rPr>
              <w:t>[</w:t>
            </w:r>
            <w:r w:rsidR="00A326AF" w:rsidRPr="00F16DE5">
              <w:rPr>
                <w:rFonts w:ascii="Calibri" w:hAnsi="Calibri"/>
                <w:color w:val="auto"/>
                <w:sz w:val="22"/>
                <w:szCs w:val="22"/>
                <w:shd w:val="clear" w:color="auto" w:fill="F2F2F2" w:themeFill="background1" w:themeFillShade="F2"/>
              </w:rPr>
              <w:t>Con</w:t>
            </w:r>
            <w:bookmarkStart w:id="1" w:name="_GoBack"/>
            <w:bookmarkEnd w:id="1"/>
            <w:r w:rsidR="00A326AF" w:rsidRPr="00F16DE5">
              <w:rPr>
                <w:rFonts w:ascii="Calibri" w:hAnsi="Calibri"/>
                <w:color w:val="auto"/>
                <w:sz w:val="22"/>
                <w:szCs w:val="22"/>
                <w:shd w:val="clear" w:color="auto" w:fill="F2F2F2" w:themeFill="background1" w:themeFillShade="F2"/>
              </w:rPr>
              <w:t>firmation.]</w:t>
            </w:r>
          </w:p>
        </w:tc>
        <w:tc>
          <w:tcPr>
            <w:tcW w:w="7797" w:type="dxa"/>
            <w:gridSpan w:val="2"/>
            <w:tcBorders>
              <w:top w:val="single" w:sz="4" w:space="0" w:color="2E6D30"/>
              <w:left w:val="single" w:sz="4" w:space="0" w:color="2E6D30"/>
              <w:bottom w:val="single" w:sz="4" w:space="0" w:color="2E6D30"/>
            </w:tcBorders>
          </w:tcPr>
          <w:p w14:paraId="22988946" w14:textId="77777777" w:rsidR="00861A80" w:rsidRPr="00EA6431" w:rsidRDefault="00861A80" w:rsidP="00861A80">
            <w:pPr>
              <w:pStyle w:val="Default"/>
              <w:spacing w:line="300" w:lineRule="exact"/>
              <w:jc w:val="both"/>
              <w:rPr>
                <w:rFonts w:ascii="Calibri" w:hAnsi="Calibri"/>
                <w:color w:val="auto"/>
                <w:sz w:val="22"/>
                <w:szCs w:val="22"/>
                <w:highlight w:val="yellow"/>
                <w:lang w:val="en-US"/>
              </w:rPr>
            </w:pPr>
          </w:p>
        </w:tc>
      </w:tr>
      <w:tr w:rsidR="00861A80" w:rsidRPr="00354BC2" w14:paraId="2620D3AB"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861A80" w:rsidRPr="00943EA5" w:rsidRDefault="00861A80" w:rsidP="00861A80">
            <w:pPr>
              <w:pStyle w:val="Default"/>
              <w:rPr>
                <w:rFonts w:ascii="Calibri" w:hAnsi="Calibri"/>
                <w:color w:val="auto"/>
                <w:sz w:val="22"/>
                <w:szCs w:val="22"/>
              </w:rPr>
            </w:pPr>
            <w:r w:rsidRPr="00943EA5">
              <w:rPr>
                <w:rFonts w:ascii="Calibri" w:hAnsi="Calibri"/>
                <w:color w:val="auto"/>
                <w:sz w:val="22"/>
                <w:szCs w:val="22"/>
              </w:rPr>
              <w:lastRenderedPageBreak/>
              <w:t>RB I 6204</w:t>
            </w:r>
          </w:p>
        </w:tc>
        <w:tc>
          <w:tcPr>
            <w:tcW w:w="4253" w:type="dxa"/>
            <w:tcBorders>
              <w:top w:val="single" w:sz="4" w:space="0" w:color="2E6D30"/>
              <w:left w:val="single" w:sz="4" w:space="0" w:color="2E6D30"/>
              <w:bottom w:val="single" w:sz="4" w:space="0" w:color="2E6D30"/>
              <w:right w:val="single" w:sz="4" w:space="0" w:color="2E6D30"/>
            </w:tcBorders>
          </w:tcPr>
          <w:p w14:paraId="5B47C115" w14:textId="77777777" w:rsidR="00861A80" w:rsidRPr="00943EA5" w:rsidRDefault="00861A80" w:rsidP="00861A80">
            <w:pPr>
              <w:widowControl w:val="0"/>
              <w:rPr>
                <w:rFonts w:ascii="Calibri" w:hAnsi="Calibri" w:cs="Arial"/>
                <w:sz w:val="22"/>
                <w:szCs w:val="22"/>
                <w:lang w:val="en-GB" w:eastAsia="en-GB"/>
              </w:rPr>
            </w:pPr>
            <w:r w:rsidRPr="00943EA5">
              <w:rPr>
                <w:rFonts w:ascii="Calibri" w:hAnsi="Calibri" w:cs="Arial"/>
                <w:sz w:val="22"/>
                <w:szCs w:val="22"/>
                <w:lang w:val="en-GB" w:eastAsia="en-GB"/>
              </w:rPr>
              <w:t>The Issuer shall ensure that the form of Securities complies with the requirements of applicable National Regulations.</w:t>
            </w:r>
          </w:p>
          <w:p w14:paraId="36AC7150" w14:textId="0FD0E0AB" w:rsidR="00861A80" w:rsidRPr="00943EA5" w:rsidRDefault="00861A80" w:rsidP="00861A80">
            <w:pPr>
              <w:widowControl w:val="0"/>
              <w:rPr>
                <w:rFonts w:ascii="Calibri" w:hAnsi="Calibri" w:cs="Arial"/>
                <w:sz w:val="22"/>
                <w:szCs w:val="22"/>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1083E2A2" w14:textId="7072E22C" w:rsidR="00861A80" w:rsidRPr="00943EA5" w:rsidRDefault="00F16DE5" w:rsidP="00861A80">
            <w:pPr>
              <w:pStyle w:val="Default"/>
              <w:rPr>
                <w:rFonts w:ascii="Calibri" w:hAnsi="Calibri"/>
                <w:sz w:val="22"/>
                <w:szCs w:val="22"/>
              </w:rPr>
            </w:pPr>
            <w:r>
              <w:rPr>
                <w:rFonts w:ascii="Calibri" w:hAnsi="Calibri"/>
                <w:sz w:val="22"/>
                <w:szCs w:val="22"/>
              </w:rPr>
              <w:t>[</w:t>
            </w:r>
            <w:r w:rsidRPr="00F16DE5">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115" w:type="dxa"/>
            <w:tcBorders>
              <w:top w:val="single" w:sz="4" w:space="0" w:color="2E6D30"/>
              <w:left w:val="single" w:sz="4" w:space="0" w:color="2E6D30"/>
              <w:bottom w:val="single" w:sz="4" w:space="0" w:color="2E6D30"/>
            </w:tcBorders>
          </w:tcPr>
          <w:p w14:paraId="2E9A08CA" w14:textId="58022110" w:rsidR="00861A80" w:rsidRPr="00943EA5" w:rsidRDefault="00861A80" w:rsidP="00861A80">
            <w:pPr>
              <w:pStyle w:val="Default"/>
              <w:spacing w:line="300" w:lineRule="exact"/>
              <w:jc w:val="both"/>
              <w:rPr>
                <w:rFonts w:ascii="Calibri" w:hAnsi="Calibri"/>
                <w:color w:val="auto"/>
                <w:sz w:val="22"/>
                <w:szCs w:val="22"/>
              </w:rPr>
            </w:pPr>
            <w:r w:rsidRPr="00943EA5">
              <w:rPr>
                <w:rFonts w:ascii="Calibri" w:hAnsi="Calibri"/>
                <w:color w:val="auto"/>
                <w:sz w:val="22"/>
                <w:szCs w:val="22"/>
              </w:rPr>
              <w:t>[</w:t>
            </w:r>
            <w:r w:rsidR="00A326AF" w:rsidRPr="00F16DE5">
              <w:rPr>
                <w:rFonts w:ascii="Calibri" w:hAnsi="Calibri"/>
                <w:color w:val="auto"/>
                <w:sz w:val="22"/>
                <w:szCs w:val="22"/>
                <w:shd w:val="clear" w:color="auto" w:fill="F2F2F2" w:themeFill="background1" w:themeFillShade="F2"/>
              </w:rPr>
              <w:t>Confirmation.</w:t>
            </w:r>
            <w:r w:rsidR="00CC74E2" w:rsidRPr="00F16DE5">
              <w:rPr>
                <w:rFonts w:ascii="Calibri" w:hAnsi="Calibri"/>
                <w:color w:val="auto"/>
                <w:sz w:val="22"/>
                <w:szCs w:val="22"/>
                <w:shd w:val="clear" w:color="auto" w:fill="F2F2F2" w:themeFill="background1" w:themeFillShade="F2"/>
              </w:rPr>
              <w:t>]</w:t>
            </w:r>
          </w:p>
        </w:tc>
        <w:tc>
          <w:tcPr>
            <w:tcW w:w="7797" w:type="dxa"/>
            <w:gridSpan w:val="2"/>
            <w:tcBorders>
              <w:top w:val="single" w:sz="4" w:space="0" w:color="2E6D30"/>
              <w:left w:val="single" w:sz="4" w:space="0" w:color="2E6D30"/>
              <w:bottom w:val="single" w:sz="4" w:space="0" w:color="2E6D30"/>
            </w:tcBorders>
          </w:tcPr>
          <w:p w14:paraId="6650001A" w14:textId="77777777" w:rsidR="00861A80" w:rsidRPr="00EA6431" w:rsidRDefault="00861A80" w:rsidP="00861A80">
            <w:pPr>
              <w:pStyle w:val="Default"/>
              <w:spacing w:line="300" w:lineRule="exact"/>
              <w:jc w:val="both"/>
              <w:rPr>
                <w:rFonts w:ascii="Calibri" w:hAnsi="Calibri"/>
                <w:color w:val="auto"/>
                <w:sz w:val="22"/>
                <w:szCs w:val="22"/>
                <w:highlight w:val="yellow"/>
                <w:lang w:val="en-US"/>
              </w:rPr>
            </w:pPr>
          </w:p>
        </w:tc>
      </w:tr>
      <w:tr w:rsidR="00861A80" w:rsidRPr="00354BC2" w14:paraId="4411A0B8" w14:textId="77777777" w:rsidTr="00060B9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EA544C1" w14:textId="63E8CBE6" w:rsidR="00861A80" w:rsidRPr="00EA6431" w:rsidRDefault="00861A80" w:rsidP="00861A80">
            <w:pPr>
              <w:pStyle w:val="Default"/>
              <w:rPr>
                <w:rFonts w:ascii="Calibri" w:hAnsi="Calibri"/>
                <w:color w:val="auto"/>
                <w:sz w:val="22"/>
                <w:szCs w:val="22"/>
                <w:highlight w:val="yellow"/>
              </w:rPr>
            </w:pPr>
          </w:p>
        </w:tc>
        <w:tc>
          <w:tcPr>
            <w:tcW w:w="4253" w:type="dxa"/>
            <w:tcBorders>
              <w:top w:val="single" w:sz="4" w:space="0" w:color="2E6D30"/>
              <w:left w:val="single" w:sz="4" w:space="0" w:color="2E6D30"/>
              <w:bottom w:val="single" w:sz="4" w:space="0" w:color="2E6D30"/>
              <w:right w:val="single" w:sz="4" w:space="0" w:color="2E6D30"/>
            </w:tcBorders>
          </w:tcPr>
          <w:p w14:paraId="654B6FC3" w14:textId="77777777" w:rsidR="00861A80" w:rsidRPr="00EA6431" w:rsidRDefault="00861A80" w:rsidP="00861A80">
            <w:pPr>
              <w:widowControl w:val="0"/>
              <w:rPr>
                <w:rFonts w:ascii="Calibri" w:hAnsi="Calibri" w:cs="Arial"/>
                <w:sz w:val="22"/>
                <w:szCs w:val="22"/>
                <w:highlight w:val="yellow"/>
                <w:lang w:val="en-GB" w:eastAsia="en-GB"/>
              </w:rPr>
            </w:pPr>
          </w:p>
        </w:tc>
        <w:tc>
          <w:tcPr>
            <w:tcW w:w="1003" w:type="dxa"/>
            <w:tcBorders>
              <w:top w:val="single" w:sz="4" w:space="0" w:color="2E6D30"/>
              <w:left w:val="single" w:sz="4" w:space="0" w:color="2E6D30"/>
              <w:bottom w:val="single" w:sz="4" w:space="0" w:color="2E6D30"/>
              <w:right w:val="single" w:sz="4" w:space="0" w:color="2E6D30"/>
            </w:tcBorders>
          </w:tcPr>
          <w:p w14:paraId="1A0B68E7" w14:textId="77777777" w:rsidR="00861A80" w:rsidRPr="00EA6431" w:rsidRDefault="00861A80" w:rsidP="00861A80">
            <w:pPr>
              <w:pStyle w:val="Default"/>
              <w:rPr>
                <w:rFonts w:ascii="Calibri" w:hAnsi="Calibri"/>
                <w:sz w:val="22"/>
                <w:szCs w:val="22"/>
                <w:highlight w:val="yellow"/>
              </w:rPr>
            </w:pPr>
          </w:p>
        </w:tc>
        <w:tc>
          <w:tcPr>
            <w:tcW w:w="2115" w:type="dxa"/>
            <w:tcBorders>
              <w:top w:val="single" w:sz="4" w:space="0" w:color="2E6D30"/>
              <w:left w:val="single" w:sz="4" w:space="0" w:color="2E6D30"/>
              <w:bottom w:val="single" w:sz="4" w:space="0" w:color="2E6D30"/>
            </w:tcBorders>
          </w:tcPr>
          <w:p w14:paraId="42C43052" w14:textId="3F0A93EA" w:rsidR="00861A80" w:rsidRPr="00EA6431" w:rsidRDefault="00861A80" w:rsidP="00861A80">
            <w:pPr>
              <w:pStyle w:val="Default"/>
              <w:spacing w:line="300" w:lineRule="exact"/>
              <w:jc w:val="both"/>
              <w:rPr>
                <w:rFonts w:ascii="Calibri" w:hAnsi="Calibri"/>
                <w:color w:val="auto"/>
                <w:sz w:val="22"/>
                <w:szCs w:val="22"/>
                <w:highlight w:val="yellow"/>
              </w:rPr>
            </w:pPr>
          </w:p>
        </w:tc>
        <w:tc>
          <w:tcPr>
            <w:tcW w:w="7797" w:type="dxa"/>
            <w:gridSpan w:val="2"/>
            <w:tcBorders>
              <w:top w:val="single" w:sz="4" w:space="0" w:color="2E6D30"/>
              <w:left w:val="single" w:sz="4" w:space="0" w:color="2E6D30"/>
              <w:bottom w:val="single" w:sz="4" w:space="0" w:color="2E6D30"/>
            </w:tcBorders>
          </w:tcPr>
          <w:p w14:paraId="7B7EA1C9" w14:textId="1325C382" w:rsidR="00861A80" w:rsidRPr="00EA6431" w:rsidRDefault="00861A80" w:rsidP="00861A80">
            <w:pPr>
              <w:pStyle w:val="Default"/>
              <w:spacing w:line="300" w:lineRule="exact"/>
              <w:jc w:val="both"/>
              <w:rPr>
                <w:rFonts w:ascii="Calibri" w:hAnsi="Calibri"/>
                <w:b/>
                <w:color w:val="auto"/>
                <w:sz w:val="22"/>
                <w:szCs w:val="22"/>
                <w:highlight w:val="yellow"/>
                <w:lang w:val="en-US"/>
              </w:rPr>
            </w:pPr>
          </w:p>
        </w:tc>
      </w:tr>
    </w:tbl>
    <w:p w14:paraId="3C3863BC" w14:textId="77777777" w:rsidR="006F68D3" w:rsidRPr="00D96F6D" w:rsidRDefault="006F68D3" w:rsidP="006F68D3">
      <w:pPr>
        <w:pStyle w:val="spacingreturntopofpage"/>
        <w:tabs>
          <w:tab w:val="left" w:pos="3192"/>
        </w:tabs>
      </w:pPr>
    </w:p>
    <w:sectPr w:rsidR="006F68D3" w:rsidRPr="00D96F6D" w:rsidSect="004C50EC">
      <w:headerReference w:type="default" r:id="rId7"/>
      <w:footerReference w:type="default" r:id="rId8"/>
      <w:headerReference w:type="first" r:id="rId9"/>
      <w:footerReference w:type="first" r:id="rId10"/>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A71" w14:textId="77777777" w:rsidR="00DF41D1" w:rsidRDefault="00E763F5">
      <w:r>
        <w:separator/>
      </w:r>
    </w:p>
  </w:endnote>
  <w:endnote w:type="continuationSeparator" w:id="0">
    <w:p w14:paraId="62B542D3" w14:textId="77777777" w:rsidR="00DF41D1" w:rsidRDefault="00E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2044" w14:textId="77777777" w:rsidR="00A64ADF" w:rsidRPr="00354BC2" w:rsidRDefault="006F68D3" w:rsidP="00A64ADF">
    <w:pPr>
      <w:pStyle w:val="ISEFooterGreen"/>
      <w:rPr>
        <w:rFonts w:ascii="Calibri" w:hAnsi="Calibri"/>
        <w:sz w:val="18"/>
        <w:szCs w:val="18"/>
      </w:rPr>
    </w:pPr>
    <w:r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0D03" id="_x0000_t202" coordsize="21600,21600" o:spt="202" path="m,l,21600r21600,l21600,xe">
              <v:stroke joinstyle="miter"/>
              <v:path gradientshapeok="t" o:connecttype="rect"/>
            </v:shapetype>
            <v:shape id="Text Box 3" o:spid="_x0000_s1026"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lDrAIAAKg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" filled="f" stroked="f">
              <v:textbox inset="0,0,0,0">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A64ADF" w:rsidRPr="00F315CD" w:rsidRDefault="008A6289" w:rsidP="00A64ADF">
    <w:pPr>
      <w:pStyle w:val="ISEFooterGre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B830" w14:textId="77777777" w:rsidR="00A64ADF" w:rsidRDefault="006F68D3" w:rsidP="00A64ADF">
    <w:pPr>
      <w:pStyle w:val="ISEFooterGreen"/>
    </w:pPr>
    <w:r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1701" id="_x0000_t202" coordsize="21600,21600" o:spt="202" path="m,l,21600r21600,l21600,xe">
              <v:stroke joinstyle="miter"/>
              <v:path gradientshapeok="t" o:connecttype="rect"/>
            </v:shapetype>
            <v:shape id="Text Box 2" o:spid="_x0000_s1027"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tT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ckCmI4KeDock5IN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" filled="f" stroked="f">
              <v:textbox inset="0,0,0,0">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A64ADF" w:rsidRPr="00F315CD" w:rsidRDefault="008A6289"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5D78" w14:textId="77777777" w:rsidR="00DF41D1" w:rsidRDefault="00E763F5">
      <w:r>
        <w:separator/>
      </w:r>
    </w:p>
  </w:footnote>
  <w:footnote w:type="continuationSeparator" w:id="0">
    <w:p w14:paraId="5A771654" w14:textId="77777777" w:rsidR="00DF41D1" w:rsidRDefault="00E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5C4A" w14:textId="77777777" w:rsidR="000A709A"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3AA7" w14:textId="77777777" w:rsidR="000F3EDB" w:rsidRDefault="008A6289" w:rsidP="000F3EDB"/>
  <w:p w14:paraId="11D30637" w14:textId="77777777" w:rsidR="000A709A"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20342B6D"/>
    <w:multiLevelType w:val="hybridMultilevel"/>
    <w:tmpl w:val="63204A1E"/>
    <w:lvl w:ilvl="0" w:tplc="82C069C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9" w15:restartNumberingAfterBreak="0">
    <w:nsid w:val="7519094D"/>
    <w:multiLevelType w:val="hybridMultilevel"/>
    <w:tmpl w:val="BD4A4AE0"/>
    <w:lvl w:ilvl="0" w:tplc="C2EAFC3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1"/>
  </w:num>
  <w:num w:numId="5">
    <w:abstractNumId w:val="3"/>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60B90"/>
    <w:rsid w:val="000922D3"/>
    <w:rsid w:val="000A1C2E"/>
    <w:rsid w:val="000A1E3F"/>
    <w:rsid w:val="00173F63"/>
    <w:rsid w:val="00180026"/>
    <w:rsid w:val="001C5FC2"/>
    <w:rsid w:val="002306DC"/>
    <w:rsid w:val="00260FD7"/>
    <w:rsid w:val="0031675F"/>
    <w:rsid w:val="00335875"/>
    <w:rsid w:val="003A2476"/>
    <w:rsid w:val="003E0582"/>
    <w:rsid w:val="003E1584"/>
    <w:rsid w:val="0041486A"/>
    <w:rsid w:val="00444BD5"/>
    <w:rsid w:val="00447735"/>
    <w:rsid w:val="00477EE1"/>
    <w:rsid w:val="004926FE"/>
    <w:rsid w:val="0050646C"/>
    <w:rsid w:val="00531E61"/>
    <w:rsid w:val="00557FD5"/>
    <w:rsid w:val="00627353"/>
    <w:rsid w:val="00684168"/>
    <w:rsid w:val="006E5CAB"/>
    <w:rsid w:val="006F68D3"/>
    <w:rsid w:val="00726663"/>
    <w:rsid w:val="00737731"/>
    <w:rsid w:val="008217D4"/>
    <w:rsid w:val="008276AE"/>
    <w:rsid w:val="00861A80"/>
    <w:rsid w:val="008A6289"/>
    <w:rsid w:val="008F45AA"/>
    <w:rsid w:val="00927410"/>
    <w:rsid w:val="00943EA5"/>
    <w:rsid w:val="00997645"/>
    <w:rsid w:val="00A326AF"/>
    <w:rsid w:val="00A7214A"/>
    <w:rsid w:val="00B45A46"/>
    <w:rsid w:val="00B70276"/>
    <w:rsid w:val="00B7127D"/>
    <w:rsid w:val="00B77C18"/>
    <w:rsid w:val="00BA0F56"/>
    <w:rsid w:val="00BB20C4"/>
    <w:rsid w:val="00BB21DD"/>
    <w:rsid w:val="00BE4507"/>
    <w:rsid w:val="00C51897"/>
    <w:rsid w:val="00C54D0D"/>
    <w:rsid w:val="00C8275A"/>
    <w:rsid w:val="00C943D2"/>
    <w:rsid w:val="00CC74E2"/>
    <w:rsid w:val="00CF227B"/>
    <w:rsid w:val="00D65B85"/>
    <w:rsid w:val="00DF41D1"/>
    <w:rsid w:val="00E27A37"/>
    <w:rsid w:val="00E42368"/>
    <w:rsid w:val="00E50601"/>
    <w:rsid w:val="00E763F5"/>
    <w:rsid w:val="00E96116"/>
    <w:rsid w:val="00EA6431"/>
    <w:rsid w:val="00EF3BB7"/>
    <w:rsid w:val="00F16DE5"/>
    <w:rsid w:val="00F44FA9"/>
    <w:rsid w:val="00F7759C"/>
    <w:rsid w:val="00F85808"/>
    <w:rsid w:val="00F87DED"/>
    <w:rsid w:val="00F94BC8"/>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Noeleen Neary</cp:lastModifiedBy>
  <cp:revision>5</cp:revision>
  <cp:lastPrinted>2019-05-02T13:26:00Z</cp:lastPrinted>
  <dcterms:created xsi:type="dcterms:W3CDTF">2019-05-21T14:28:00Z</dcterms:created>
  <dcterms:modified xsi:type="dcterms:W3CDTF">2019-05-27T09:00:00Z</dcterms:modified>
</cp:coreProperties>
</file>